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4A0" w:firstRow="1" w:lastRow="0" w:firstColumn="1" w:lastColumn="0" w:noHBand="0" w:noVBand="1"/>
      </w:tblPr>
      <w:tblGrid>
        <w:gridCol w:w="4792"/>
        <w:gridCol w:w="4422"/>
      </w:tblGrid>
      <w:tr w:rsidR="00515545" w14:paraId="56685606" w14:textId="77777777" w:rsidTr="00E66399">
        <w:tc>
          <w:tcPr>
            <w:tcW w:w="4792" w:type="dxa"/>
          </w:tcPr>
          <w:p w14:paraId="64823A95" w14:textId="77777777" w:rsidR="00515545" w:rsidRDefault="00515545">
            <w:pPr>
              <w:spacing w:after="0" w:line="360" w:lineRule="auto"/>
              <w:jc w:val="both"/>
              <w:rPr>
                <w:rFonts w:ascii="Arial" w:hAnsi="Arial" w:cs="Arial"/>
                <w:sz w:val="18"/>
                <w:szCs w:val="18"/>
              </w:rPr>
            </w:pPr>
            <w:bookmarkStart w:id="0" w:name="OLE_LINK2"/>
            <w:bookmarkStart w:id="1" w:name="OLE_LINK1"/>
            <w:r xmlns:w="http://schemas.openxmlformats.org/wordprocessingml/2006/main">
              <w:drawing>
                <wp:inline xmlns:wp="http://schemas.openxmlformats.org/drawingml/2006/wordprocessingDrawing" distT="0" distB="0" distL="0" distR="0">
                  <wp:extent cx="1903781" cy="284378"/>
                  <wp:effectExtent l="0" t="0" r="0" b="0"/>
                  <wp:docPr id="3" name="" descr="P_297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23588c3b3048cf"/>
                          <a:stretch>
                            <a:fillRect/>
                          </a:stretch>
                        </pic:blipFill>
                        <pic:spPr>
                          <a:xfrm>
                            <a:off x="0" y="0"/>
                            <a:ext cx="1903781" cy="284378"/>
                          </a:xfrm>
                          <a:prstGeom prst="rect">
                            <a:avLst/>
                          </a:prstGeom>
                        </pic:spPr>
                      </pic:pic>
                    </a:graphicData>
                  </a:graphic>
                </wp:inline>
              </w:drawing>
            </w:r>
          </w:p>
          <w:p w14:paraId="730E6188" w14:textId="77777777" w:rsidR="00515545" w:rsidRDefault="00515545">
            <w:pPr>
              <w:spacing w:after="0" w:line="360" w:lineRule="auto"/>
              <w:jc w:val="both"/>
              <w:rPr>
                <w:rFonts w:ascii="Arial" w:hAnsi="Arial" w:cs="Arial"/>
                <w:sz w:val="18"/>
                <w:szCs w:val="18"/>
              </w:rPr>
            </w:pPr>
            <w:r>
              <w:rPr>
                <w:rFonts w:ascii="Arial" w:hAnsi="Arial" w:cs="Arial"/>
                <w:sz w:val="18"/>
                <w:szCs w:val="18"/>
              </w:rPr>
              <w:t>PZ-PI-I.721.58.2021.KZ</w:t>
            </w:r>
          </w:p>
          <w:p w14:paraId="09C0A4D5" w14:textId="77777777" w:rsidR="00515545" w:rsidRDefault="00515545">
            <w:pPr>
              <w:spacing w:after="0" w:line="360" w:lineRule="auto"/>
              <w:jc w:val="both"/>
              <w:rPr>
                <w:rFonts w:ascii="Arial" w:hAnsi="Arial" w:cs="Arial"/>
                <w:sz w:val="18"/>
                <w:szCs w:val="18"/>
              </w:rPr>
            </w:pPr>
          </w:p>
        </w:tc>
        <w:tc>
          <w:tcPr>
            <w:tcW w:w="4422" w:type="dxa"/>
            <w:hideMark/>
          </w:tcPr>
          <w:p w14:paraId="3E802DC3" w14:textId="03726609" w:rsidR="00515545" w:rsidRDefault="00515545">
            <w:pPr>
              <w:spacing w:after="0" w:line="360" w:lineRule="auto"/>
              <w:jc w:val="center"/>
              <w:rPr>
                <w:rFonts w:ascii="Arial" w:hAnsi="Arial" w:cs="Arial"/>
                <w:sz w:val="18"/>
                <w:szCs w:val="18"/>
              </w:rPr>
            </w:pPr>
            <w:r>
              <w:rPr>
                <w:rFonts w:ascii="Arial" w:hAnsi="Arial" w:cs="Arial"/>
                <w:sz w:val="18"/>
                <w:szCs w:val="18"/>
              </w:rPr>
              <w:t>Warszawa</w:t>
            </w:r>
            <w:r w:rsidR="00EF76A3">
              <w:rPr>
                <w:rFonts w:ascii="Arial" w:hAnsi="Arial" w:cs="Arial"/>
                <w:sz w:val="18"/>
                <w:szCs w:val="18"/>
              </w:rPr>
              <w:t xml:space="preserve">, </w:t>
            </w:r>
            <w:r w:rsidR="00194149">
              <w:rPr>
                <w:rFonts w:ascii="Arial" w:hAnsi="Arial" w:cs="Arial"/>
                <w:sz w:val="18"/>
                <w:szCs w:val="18"/>
              </w:rPr>
              <w:t>1</w:t>
            </w:r>
            <w:r w:rsidR="004D3148">
              <w:rPr>
                <w:rFonts w:ascii="Arial" w:hAnsi="Arial" w:cs="Arial"/>
                <w:sz w:val="18"/>
                <w:szCs w:val="18"/>
              </w:rPr>
              <w:t>9</w:t>
            </w:r>
            <w:bookmarkStart w:id="2" w:name="_GoBack"/>
            <w:bookmarkEnd w:id="2"/>
            <w:r w:rsidR="00EF76A3">
              <w:rPr>
                <w:rFonts w:ascii="Arial" w:hAnsi="Arial" w:cs="Arial"/>
                <w:sz w:val="18"/>
                <w:szCs w:val="18"/>
              </w:rPr>
              <w:t xml:space="preserve"> kwietnia 2022 r.</w:t>
            </w:r>
            <w:r>
              <w:rPr>
                <w:rFonts w:ascii="Arial" w:hAnsi="Arial" w:cs="Arial"/>
                <w:sz w:val="18"/>
                <w:szCs w:val="18"/>
              </w:rPr>
              <w:t xml:space="preserve">                                                                                                                                                   </w:t>
            </w:r>
          </w:p>
        </w:tc>
      </w:tr>
      <w:tr w:rsidR="00515545" w14:paraId="499ABB66" w14:textId="77777777" w:rsidTr="00E66399">
        <w:tc>
          <w:tcPr>
            <w:tcW w:w="4792" w:type="dxa"/>
            <w:hideMark/>
          </w:tcPr>
          <w:p w14:paraId="7BB90941" w14:textId="77777777" w:rsidR="00515545" w:rsidRDefault="00515545">
            <w:pPr>
              <w:rPr>
                <w:rFonts w:ascii="Arial" w:hAnsi="Arial" w:cs="Arial"/>
                <w:sz w:val="18"/>
                <w:szCs w:val="18"/>
              </w:rPr>
            </w:pPr>
          </w:p>
        </w:tc>
        <w:tc>
          <w:tcPr>
            <w:tcW w:w="4422" w:type="dxa"/>
          </w:tcPr>
          <w:p w14:paraId="04A50418" w14:textId="77777777" w:rsidR="00515545" w:rsidRDefault="00515545">
            <w:pPr>
              <w:spacing w:after="0" w:line="360" w:lineRule="auto"/>
              <w:jc w:val="right"/>
              <w:rPr>
                <w:rFonts w:ascii="Arial" w:hAnsi="Arial" w:cs="Arial"/>
                <w:sz w:val="18"/>
                <w:szCs w:val="18"/>
              </w:rPr>
            </w:pPr>
          </w:p>
        </w:tc>
        <w:bookmarkEnd w:id="0"/>
        <w:bookmarkEnd w:id="1"/>
      </w:tr>
    </w:tbl>
    <w:p w14:paraId="4A5D45A2" w14:textId="77777777" w:rsidR="00EF76A3" w:rsidRDefault="00EF76A3" w:rsidP="00EF76A3">
      <w:pPr>
        <w:rPr>
          <w:rFonts w:ascii="Arial" w:hAnsi="Arial" w:cs="Arial"/>
          <w:sz w:val="18"/>
          <w:szCs w:val="18"/>
        </w:rPr>
      </w:pPr>
    </w:p>
    <w:p w14:paraId="527FE38B" w14:textId="77777777" w:rsidR="007E4193" w:rsidRDefault="007E4193" w:rsidP="007E4193">
      <w:pPr>
        <w:spacing w:after="0" w:line="360" w:lineRule="auto"/>
        <w:ind w:left="5245" w:firstLine="6"/>
        <w:rPr>
          <w:rFonts w:ascii="Arial" w:eastAsia="Times New Roman" w:hAnsi="Arial" w:cs="Arial"/>
          <w:b/>
          <w:sz w:val="18"/>
          <w:szCs w:val="18"/>
          <w:bdr w:val="none" w:sz="0" w:space="0" w:color="auto" w:frame="1"/>
          <w:lang w:eastAsia="pl-PL"/>
        </w:rPr>
      </w:pPr>
      <w:r>
        <w:rPr>
          <w:rFonts w:ascii="Arial" w:eastAsia="Times New Roman" w:hAnsi="Arial" w:cs="Arial"/>
          <w:b/>
          <w:sz w:val="18"/>
          <w:szCs w:val="18"/>
        </w:rPr>
        <w:t>Pani/Pan</w:t>
      </w:r>
    </w:p>
    <w:p w14:paraId="0F492351" w14:textId="77777777" w:rsidR="007E4193" w:rsidRDefault="007E4193" w:rsidP="007E4193">
      <w:pPr>
        <w:spacing w:after="0" w:line="360" w:lineRule="auto"/>
        <w:ind w:left="5245" w:firstLine="6"/>
        <w:rPr>
          <w:rFonts w:ascii="Arial" w:eastAsia="Times New Roman" w:hAnsi="Arial" w:cs="Arial"/>
          <w:b/>
          <w:sz w:val="18"/>
          <w:szCs w:val="18"/>
        </w:rPr>
      </w:pPr>
      <w:r>
        <w:rPr>
          <w:rFonts w:ascii="Arial" w:eastAsia="Times New Roman" w:hAnsi="Arial" w:cs="Arial"/>
          <w:b/>
          <w:sz w:val="18"/>
          <w:szCs w:val="18"/>
        </w:rPr>
        <w:t>Wójt, Burmistrz, Prezydent, Starosta,</w:t>
      </w:r>
    </w:p>
    <w:p w14:paraId="03DC8969" w14:textId="119CAEAA" w:rsidR="007E4193" w:rsidRDefault="007E4193" w:rsidP="007E4193">
      <w:pPr>
        <w:spacing w:after="0" w:line="360" w:lineRule="auto"/>
        <w:ind w:left="5245" w:firstLine="6"/>
        <w:rPr>
          <w:rFonts w:ascii="Arial" w:hAnsi="Arial" w:cs="Arial"/>
          <w:b/>
          <w:color w:val="000000"/>
          <w:sz w:val="18"/>
          <w:szCs w:val="18"/>
        </w:rPr>
      </w:pPr>
      <w:r>
        <w:rPr>
          <w:rFonts w:ascii="Arial" w:hAnsi="Arial" w:cs="Arial"/>
          <w:b/>
          <w:color w:val="000000"/>
          <w:sz w:val="18"/>
          <w:szCs w:val="18"/>
        </w:rPr>
        <w:t>w województwie mazowieckim</w:t>
      </w:r>
      <w:r w:rsidR="006C7111">
        <w:rPr>
          <w:rFonts w:ascii="Arial" w:hAnsi="Arial" w:cs="Arial"/>
          <w:b/>
          <w:color w:val="000000"/>
          <w:sz w:val="18"/>
          <w:szCs w:val="18"/>
        </w:rPr>
        <w:t>,</w:t>
      </w:r>
    </w:p>
    <w:p w14:paraId="42E558BF" w14:textId="738A6F93" w:rsidR="006C7111" w:rsidRDefault="006C7111" w:rsidP="007E4193">
      <w:pPr>
        <w:spacing w:after="0" w:line="360" w:lineRule="auto"/>
        <w:ind w:left="5245" w:firstLine="6"/>
        <w:rPr>
          <w:rFonts w:ascii="Arial" w:hAnsi="Arial" w:cs="Arial"/>
          <w:b/>
          <w:color w:val="000000"/>
          <w:sz w:val="18"/>
          <w:szCs w:val="18"/>
        </w:rPr>
      </w:pPr>
    </w:p>
    <w:p w14:paraId="20E75297" w14:textId="59B645D8" w:rsidR="006C7111" w:rsidRDefault="006C7111" w:rsidP="007E4193">
      <w:pPr>
        <w:spacing w:after="0" w:line="360" w:lineRule="auto"/>
        <w:ind w:left="5245" w:firstLine="6"/>
        <w:rPr>
          <w:rFonts w:ascii="Arial" w:hAnsi="Arial" w:cs="Arial"/>
          <w:b/>
          <w:color w:val="000000"/>
          <w:sz w:val="18"/>
          <w:szCs w:val="18"/>
        </w:rPr>
      </w:pPr>
      <w:r>
        <w:rPr>
          <w:rFonts w:ascii="Arial" w:hAnsi="Arial" w:cs="Arial"/>
          <w:b/>
          <w:color w:val="000000"/>
          <w:sz w:val="18"/>
          <w:szCs w:val="18"/>
        </w:rPr>
        <w:t>Lokalne Grupy Działania</w:t>
      </w:r>
    </w:p>
    <w:p w14:paraId="40A25A64" w14:textId="2C7F8A7D" w:rsidR="006C7111" w:rsidRDefault="00B07D0B" w:rsidP="007E4193">
      <w:pPr>
        <w:spacing w:after="0" w:line="360" w:lineRule="auto"/>
        <w:ind w:left="5245" w:firstLine="6"/>
        <w:rPr>
          <w:rFonts w:ascii="Arial" w:hAnsi="Arial" w:cs="Arial"/>
          <w:b/>
          <w:color w:val="000000"/>
          <w:sz w:val="18"/>
          <w:szCs w:val="18"/>
        </w:rPr>
      </w:pPr>
      <w:r>
        <w:rPr>
          <w:rFonts w:ascii="Arial" w:hAnsi="Arial" w:cs="Arial"/>
          <w:b/>
          <w:color w:val="000000"/>
          <w:sz w:val="18"/>
          <w:szCs w:val="18"/>
        </w:rPr>
        <w:t>f</w:t>
      </w:r>
      <w:r w:rsidR="006C7111">
        <w:rPr>
          <w:rFonts w:ascii="Arial" w:hAnsi="Arial" w:cs="Arial"/>
          <w:b/>
          <w:color w:val="000000"/>
          <w:sz w:val="18"/>
          <w:szCs w:val="18"/>
        </w:rPr>
        <w:t xml:space="preserve">unkcjonujące na terenie </w:t>
      </w:r>
      <w:r w:rsidR="006C7111">
        <w:rPr>
          <w:rFonts w:ascii="Arial" w:hAnsi="Arial" w:cs="Arial"/>
          <w:b/>
          <w:color w:val="000000"/>
          <w:sz w:val="18"/>
          <w:szCs w:val="18"/>
        </w:rPr>
        <w:br/>
        <w:t>województwa mazowieckiego</w:t>
      </w:r>
    </w:p>
    <w:p w14:paraId="3BDAACF2" w14:textId="5ADA4C47" w:rsidR="007E4193" w:rsidRDefault="007E4193" w:rsidP="007E4193">
      <w:pPr>
        <w:spacing w:after="0"/>
        <w:rPr>
          <w:rFonts w:ascii="Arial" w:hAnsi="Arial" w:cs="Arial"/>
          <w:b/>
          <w:iCs/>
          <w:sz w:val="18"/>
          <w:szCs w:val="18"/>
        </w:rPr>
      </w:pPr>
    </w:p>
    <w:p w14:paraId="03AD2FF7" w14:textId="77777777" w:rsidR="00B07D0B" w:rsidRDefault="00B07D0B" w:rsidP="007E4193">
      <w:pPr>
        <w:spacing w:after="0"/>
        <w:rPr>
          <w:rFonts w:ascii="Arial" w:hAnsi="Arial" w:cs="Arial"/>
          <w:b/>
          <w:iCs/>
          <w:sz w:val="18"/>
          <w:szCs w:val="18"/>
        </w:rPr>
      </w:pPr>
    </w:p>
    <w:p w14:paraId="4F299F26" w14:textId="77777777" w:rsidR="007E4193" w:rsidRDefault="007E4193" w:rsidP="007E4193">
      <w:pPr>
        <w:spacing w:after="0"/>
        <w:rPr>
          <w:rFonts w:ascii="Arial" w:hAnsi="Arial" w:cs="Arial"/>
          <w:b/>
          <w:iCs/>
          <w:sz w:val="18"/>
          <w:szCs w:val="18"/>
        </w:rPr>
      </w:pPr>
    </w:p>
    <w:p w14:paraId="0ACB497A" w14:textId="77777777" w:rsidR="007E4193" w:rsidRDefault="007E4193" w:rsidP="007E4193">
      <w:pPr>
        <w:spacing w:after="0"/>
        <w:rPr>
          <w:rFonts w:ascii="Arial" w:hAnsi="Arial" w:cs="Arial"/>
          <w:bCs/>
          <w:iCs/>
          <w:sz w:val="18"/>
          <w:szCs w:val="18"/>
          <w:u w:val="single"/>
        </w:rPr>
      </w:pPr>
      <w:r>
        <w:rPr>
          <w:rFonts w:ascii="Arial" w:hAnsi="Arial" w:cs="Arial"/>
          <w:bCs/>
          <w:iCs/>
          <w:sz w:val="16"/>
          <w:szCs w:val="16"/>
          <w:u w:val="single"/>
        </w:rPr>
        <w:t>dotyczy: możliwość pozyskania dofinansowania do zatrudnienia ekodoradców</w:t>
      </w:r>
    </w:p>
    <w:p w14:paraId="33CE8A8A" w14:textId="77777777" w:rsidR="007E4193" w:rsidRDefault="007E4193" w:rsidP="007E4193">
      <w:pPr>
        <w:spacing w:after="0"/>
        <w:rPr>
          <w:rFonts w:ascii="Arial" w:hAnsi="Arial" w:cs="Arial"/>
          <w:b/>
          <w:iCs/>
          <w:sz w:val="18"/>
          <w:szCs w:val="18"/>
        </w:rPr>
      </w:pPr>
    </w:p>
    <w:p w14:paraId="12B9D9F2" w14:textId="77777777" w:rsidR="007E4193" w:rsidRDefault="007E4193" w:rsidP="007E4193">
      <w:pPr>
        <w:spacing w:after="0"/>
        <w:rPr>
          <w:rFonts w:ascii="Arial" w:hAnsi="Arial" w:cs="Arial"/>
          <w:b/>
          <w:iCs/>
          <w:sz w:val="18"/>
          <w:szCs w:val="18"/>
        </w:rPr>
      </w:pPr>
    </w:p>
    <w:p w14:paraId="7EEAE736" w14:textId="77777777" w:rsidR="007E4193" w:rsidRDefault="007E4193" w:rsidP="007E4193">
      <w:pPr>
        <w:spacing w:after="0"/>
        <w:rPr>
          <w:rFonts w:ascii="Arial" w:hAnsi="Arial" w:cs="Arial"/>
          <w:b/>
          <w:iCs/>
          <w:sz w:val="18"/>
          <w:szCs w:val="18"/>
        </w:rPr>
      </w:pPr>
    </w:p>
    <w:p w14:paraId="14B4FBB4" w14:textId="77777777" w:rsidR="007E4193" w:rsidRDefault="007E4193" w:rsidP="007E4193">
      <w:pPr>
        <w:spacing w:after="0"/>
        <w:rPr>
          <w:rFonts w:ascii="Arial" w:hAnsi="Arial" w:cs="Arial"/>
          <w:i/>
          <w:iCs/>
          <w:sz w:val="18"/>
          <w:szCs w:val="18"/>
        </w:rPr>
      </w:pPr>
      <w:r>
        <w:rPr>
          <w:rFonts w:ascii="Arial" w:hAnsi="Arial" w:cs="Arial"/>
          <w:i/>
          <w:iCs/>
          <w:sz w:val="18"/>
          <w:szCs w:val="18"/>
        </w:rPr>
        <w:t>Szanowni Państwo,</w:t>
      </w:r>
    </w:p>
    <w:p w14:paraId="7E28F03E" w14:textId="77777777" w:rsidR="007E4193" w:rsidRDefault="007E4193" w:rsidP="007E4193">
      <w:pPr>
        <w:spacing w:after="0" w:line="360" w:lineRule="auto"/>
        <w:jc w:val="both"/>
        <w:rPr>
          <w:rFonts w:ascii="Arial" w:hAnsi="Arial" w:cs="Arial"/>
          <w:sz w:val="18"/>
          <w:szCs w:val="18"/>
        </w:rPr>
      </w:pPr>
    </w:p>
    <w:p w14:paraId="03958226" w14:textId="5107BFDA" w:rsidR="007E4193" w:rsidRDefault="007E4193" w:rsidP="007E4193">
      <w:pPr>
        <w:spacing w:after="120" w:line="360" w:lineRule="auto"/>
        <w:ind w:firstLine="709"/>
        <w:jc w:val="both"/>
        <w:rPr>
          <w:rFonts w:ascii="Arial" w:hAnsi="Arial" w:cs="Arial"/>
          <w:sz w:val="18"/>
          <w:szCs w:val="18"/>
        </w:rPr>
      </w:pPr>
      <w:r>
        <w:rPr>
          <w:rFonts w:ascii="Arial" w:hAnsi="Arial" w:cs="Arial"/>
          <w:sz w:val="18"/>
          <w:szCs w:val="18"/>
        </w:rPr>
        <w:t xml:space="preserve">Od lat borykamy się z problemem znacznego zanieczyszczenia powietrza. Problem dotyczy nas wszystkich, zarówno mieszkańców wielkich miast, jak i najmniejszych miejscowości, ale także samorządowców, ponieważ to naszą rolą jest ochrona środowiska oraz zdrowia obywateli. Powietrze nie zna granic, dlatego działania powinniśmy podejmować wspólnie. Tylko wtedy osiągniemy odpowiedni efekt. Wielką szansą na trwałą poprawę jakości powietrza jest doradztwo energetyczne i ekologiczne realizowane poprzez tzw. ekodoradców. Ich zadaniem jest pomoc mieszkańcom </w:t>
      </w:r>
      <w:r>
        <w:rPr>
          <w:rFonts w:ascii="Arial" w:hAnsi="Arial" w:cs="Arial"/>
          <w:sz w:val="18"/>
          <w:szCs w:val="18"/>
        </w:rPr>
        <w:br/>
        <w:t xml:space="preserve">w zaplanowaniu termomodernizacji, łącznie z wymianą źródła ciepła, wskazaniem sposobów oszczędności energii, </w:t>
      </w:r>
      <w:r>
        <w:rPr>
          <w:rFonts w:ascii="Arial" w:hAnsi="Arial" w:cs="Arial"/>
          <w:sz w:val="18"/>
          <w:szCs w:val="18"/>
        </w:rPr>
        <w:br/>
        <w:t>a także pomoc gminom w zaplanowaniu zrównoważonego rozwoju energetycznego i samowystarczalności. Finansowanie realizacji projektu związanego z zatrudnieniem ekodoradców umożliwiają Fundusze Europejskie dla Mazowsza na lata 2021-2027 (FEM 2021-202</w:t>
      </w:r>
      <w:r w:rsidR="00194149">
        <w:rPr>
          <w:rFonts w:ascii="Arial" w:hAnsi="Arial" w:cs="Arial"/>
          <w:sz w:val="18"/>
          <w:szCs w:val="18"/>
        </w:rPr>
        <w:t>7</w:t>
      </w:r>
      <w:r>
        <w:rPr>
          <w:rFonts w:ascii="Arial" w:hAnsi="Arial" w:cs="Arial"/>
          <w:sz w:val="18"/>
          <w:szCs w:val="18"/>
        </w:rPr>
        <w:t xml:space="preserve">). Dlatego proponuję Państwu wspólny udział w multisamorządowym projekcie związanym </w:t>
      </w:r>
      <w:r>
        <w:rPr>
          <w:rFonts w:ascii="Arial" w:hAnsi="Arial" w:cs="Arial"/>
          <w:sz w:val="18"/>
          <w:szCs w:val="18"/>
        </w:rPr>
        <w:br/>
        <w:t>z utworzeniem wojewódzkiej sieci ekodoradców.</w:t>
      </w:r>
    </w:p>
    <w:p w14:paraId="19AE9697" w14:textId="77777777" w:rsidR="007E4193" w:rsidRDefault="007E4193" w:rsidP="007E4193">
      <w:pPr>
        <w:spacing w:after="120" w:line="360" w:lineRule="auto"/>
        <w:ind w:firstLine="709"/>
        <w:jc w:val="both"/>
        <w:rPr>
          <w:rFonts w:ascii="Arial" w:hAnsi="Arial" w:cs="Arial"/>
          <w:sz w:val="18"/>
          <w:szCs w:val="18"/>
        </w:rPr>
      </w:pPr>
      <w:r>
        <w:rPr>
          <w:rFonts w:ascii="Arial" w:hAnsi="Arial" w:cs="Arial"/>
          <w:sz w:val="18"/>
          <w:szCs w:val="18"/>
        </w:rPr>
        <w:t xml:space="preserve">Zanim przybliżę zakres projektu, chciałbym zwrócić Państwu uwagę na powód, dla którego powstał pomysł utworzenia sieci ekodoradców. Mazowieckie miejscowości zajmują pierwsze pozycje w światowych rankingach miejsc </w:t>
      </w:r>
      <w:r>
        <w:rPr>
          <w:rFonts w:ascii="Arial" w:hAnsi="Arial" w:cs="Arial"/>
          <w:sz w:val="18"/>
          <w:szCs w:val="18"/>
        </w:rPr>
        <w:br/>
        <w:t xml:space="preserve">o najgorszej jakości powietrza. Zanieczyszczenie powietrza to nie tylko chwilowe wrażenie wizualne (mgła, dym) </w:t>
      </w:r>
      <w:r>
        <w:rPr>
          <w:rFonts w:ascii="Arial" w:hAnsi="Arial" w:cs="Arial"/>
          <w:sz w:val="18"/>
          <w:szCs w:val="18"/>
        </w:rPr>
        <w:br/>
        <w:t xml:space="preserve">i zapachowe (zapach spalenizny). To także realne konsekwencje zdrowotne i ryzyko zagrożenia życia dla osób starszych, chorych, kobiet w ciąży i dzieci. Zanieczyszczenie powietrza w województwie przekłada się na 6 tysięcy przedwczesnych zgonów każdego roku. To tak jakby z mapy województwa zniknęła gmina wiejska Sokołów Podlaski lub jednocześnie </w:t>
      </w:r>
      <w:r>
        <w:rPr>
          <w:rFonts w:ascii="Arial" w:hAnsi="Arial" w:cs="Arial"/>
          <w:sz w:val="18"/>
          <w:szCs w:val="18"/>
        </w:rPr>
        <w:br/>
        <w:t xml:space="preserve">3 najmniejsze gminy wiejskie, np. Szulborze Wielkie, Młynarze, Ceranów. Corocznie na obszarze Mazowsza identyfikowane są przekroczenia norm jakości powietrza. W 2021 r. mieliśmy aż 42 powiadomienia o złym stanie powietrza. Zważywszy na zalecenia pozostania w dni smogowe w domu w celu nie narażania zdrowia – przekłada się </w:t>
      </w:r>
      <w:r>
        <w:rPr>
          <w:rFonts w:ascii="Arial" w:hAnsi="Arial" w:cs="Arial"/>
          <w:sz w:val="18"/>
          <w:szCs w:val="18"/>
        </w:rPr>
        <w:br/>
        <w:t>to na półtora miesiąca izolacji. Nikt z nas nie może sobie pozwolić na siedzenie w domu przez tyle czasu.</w:t>
      </w:r>
    </w:p>
    <w:p w14:paraId="59D3EDD4" w14:textId="77777777" w:rsidR="007E4193" w:rsidRDefault="007E4193" w:rsidP="007E4193">
      <w:pPr>
        <w:spacing w:after="120" w:line="360" w:lineRule="auto"/>
        <w:ind w:firstLine="709"/>
        <w:jc w:val="both"/>
        <w:rPr>
          <w:rFonts w:ascii="Arial" w:hAnsi="Arial" w:cs="Arial"/>
          <w:sz w:val="18"/>
          <w:szCs w:val="18"/>
        </w:rPr>
      </w:pPr>
      <w:r>
        <w:rPr>
          <w:rFonts w:ascii="Arial" w:hAnsi="Arial" w:cs="Arial"/>
          <w:sz w:val="18"/>
          <w:szCs w:val="18"/>
        </w:rPr>
        <w:lastRenderedPageBreak/>
        <w:t xml:space="preserve">Społeczeństwo nadal błędnie identyfikuje zanieczyszczenie powietrza z wielkimi zakładami przemysłowymi </w:t>
      </w:r>
      <w:r>
        <w:rPr>
          <w:rFonts w:ascii="Arial" w:hAnsi="Arial" w:cs="Arial"/>
          <w:sz w:val="18"/>
          <w:szCs w:val="18"/>
        </w:rPr>
        <w:br/>
        <w:t>i elektrowniami. Jednakże analizy wskazują, że to nie elektrownie i zakłady przemysłowe, a emisje z domowych urządzeń grzewczych (nieefektywnych, wysokoemisyjnych kotłów, pieców i kominków), w których spala się węgiel lub drewno (często o niskiej jakości) i równie często odpady odpowiadają za smog w naszym regionie. Z rocznej oceny jakości powietrza dla województwa za rok 2020, którą wykonał Główny Inspektor Ochrony Środowiska wynika, że gospodarstwa domowe odpowiadają aż za 98 % emisji benzo(a)pirenu i aż 80% emisji pyłu zawieszonego PM2,5. Dlatego nasze działania potrzebujemy ukierunkować na sektor bytowo-gospodarczy.</w:t>
      </w:r>
    </w:p>
    <w:p w14:paraId="3257C917" w14:textId="77777777" w:rsidR="007E4193" w:rsidRDefault="007E4193" w:rsidP="007E4193">
      <w:pPr>
        <w:spacing w:after="120" w:line="360" w:lineRule="auto"/>
        <w:ind w:firstLine="709"/>
        <w:jc w:val="both"/>
        <w:rPr>
          <w:rFonts w:ascii="Arial" w:hAnsi="Arial" w:cs="Arial"/>
          <w:sz w:val="18"/>
          <w:szCs w:val="18"/>
        </w:rPr>
      </w:pPr>
      <w:r>
        <w:rPr>
          <w:rFonts w:ascii="Arial" w:hAnsi="Arial" w:cs="Arial"/>
          <w:sz w:val="18"/>
          <w:szCs w:val="18"/>
        </w:rPr>
        <w:t xml:space="preserve">Dlaczego wspominam akurat o tych substancjach? Otóż są one najbardziej szkodliwe dla zdrowia. </w:t>
      </w:r>
      <w:r>
        <w:rPr>
          <w:rFonts w:ascii="Arial" w:hAnsi="Arial" w:cs="Arial"/>
          <w:sz w:val="18"/>
          <w:szCs w:val="18"/>
        </w:rPr>
        <w:br/>
        <w:t xml:space="preserve">Pył zawieszony PM2,5 ze względu na bardzo małe rozmiary (o średnicy dużo mniejszej niż włos ludzki) nie jest wydalany z płuc wraz z wydechem, przenika do krwi, skąd transportowany jest po całym organizmie powodując schorzenia naczyń krwionośnych, choroby układu oddechowego, nowotwory, zaburzenia funkcjonowania układu immunologicznego, zaostrzenie objawów alergii i astmy i wiele innych chorób. Z kolei obecny w smogu benzo(a)piren wykazuje dużą toksyczność przewlekłą. Jego cząsteczki kumulowane są w organizmie, reagują z DNA i wykazują bardzo silne działanie rakotwórcze. Przeciętny okres między pierwszym kontaktem z cząsteczką benzo(a)pirenu, a powstaniem zmian nowotworowych wynosi 15 lat, ale bywa też krótszy. Oznacza to, że narażenie na działanie benzo(a)pirenu już </w:t>
      </w:r>
      <w:r>
        <w:rPr>
          <w:rFonts w:ascii="Arial" w:hAnsi="Arial" w:cs="Arial"/>
          <w:sz w:val="18"/>
          <w:szCs w:val="18"/>
        </w:rPr>
        <w:br/>
        <w:t>w najmłodszym wieku (także w okresie prenatalnym) może powodować powstawanie nowotworów w wieku nastoletnim. Ciężko jest zatem uchronić nasze dzieci i wnuki przed skutkami narażenia, kiedy dowiadujemy się o nich wiele lat później. Benzo(a)piren powoduje także choroby układu chłonnego, krwiotwórczego i oddechowego.</w:t>
      </w:r>
    </w:p>
    <w:p w14:paraId="6CCA407C" w14:textId="4136883A" w:rsidR="007E4193" w:rsidRDefault="007E4193" w:rsidP="007D4283">
      <w:pPr>
        <w:spacing w:after="120" w:line="360" w:lineRule="auto"/>
        <w:ind w:firstLine="709"/>
        <w:jc w:val="both"/>
        <w:rPr>
          <w:rFonts w:ascii="Arial" w:hAnsi="Arial" w:cs="Arial"/>
          <w:sz w:val="18"/>
          <w:szCs w:val="18"/>
        </w:rPr>
      </w:pPr>
      <w:r>
        <w:rPr>
          <w:rFonts w:ascii="Arial" w:hAnsi="Arial" w:cs="Arial"/>
          <w:sz w:val="18"/>
          <w:szCs w:val="18"/>
        </w:rPr>
        <w:t xml:space="preserve">W celu uniknięcia jak największej liczby zachorowań naszych mieszkańców na ww. schorzenia stale działamy </w:t>
      </w:r>
      <w:r>
        <w:rPr>
          <w:rFonts w:ascii="Arial" w:hAnsi="Arial" w:cs="Arial"/>
          <w:sz w:val="18"/>
          <w:szCs w:val="18"/>
        </w:rPr>
        <w:br/>
        <w:t xml:space="preserve">i poszukujemy rozwiązań w kierunku poprawy jakości powietrza. Z analiz przeprowadzonych na potrzeby Województwa wynika, że łącznie do wymiany w całym województwie, w celu dotrzymania norm jakości powietrza, jest </w:t>
      </w:r>
      <w:r>
        <w:rPr>
          <w:rFonts w:ascii="Arial" w:hAnsi="Arial" w:cs="Arial"/>
          <w:b/>
          <w:bCs/>
          <w:sz w:val="18"/>
          <w:szCs w:val="18"/>
        </w:rPr>
        <w:t xml:space="preserve">ponad </w:t>
      </w:r>
      <w:r w:rsidR="00B07D0B">
        <w:rPr>
          <w:rFonts w:ascii="Arial" w:hAnsi="Arial" w:cs="Arial"/>
          <w:b/>
          <w:bCs/>
          <w:sz w:val="18"/>
          <w:szCs w:val="18"/>
        </w:rPr>
        <w:br/>
      </w:r>
      <w:r>
        <w:rPr>
          <w:rFonts w:ascii="Arial" w:hAnsi="Arial" w:cs="Arial"/>
          <w:b/>
          <w:bCs/>
          <w:sz w:val="18"/>
          <w:szCs w:val="18"/>
        </w:rPr>
        <w:t>500 000 szt. nieekologicznych kotłów.</w:t>
      </w:r>
      <w:r>
        <w:rPr>
          <w:rFonts w:ascii="Arial" w:hAnsi="Arial" w:cs="Arial"/>
          <w:sz w:val="18"/>
          <w:szCs w:val="18"/>
        </w:rPr>
        <w:t xml:space="preserve"> Są to dane szacunkowe, ale wg. naszej wiedzy niedalekie od rzeczywistości. </w:t>
      </w:r>
      <w:r w:rsidR="00B07D0B">
        <w:rPr>
          <w:rFonts w:ascii="Arial" w:hAnsi="Arial" w:cs="Arial"/>
          <w:sz w:val="18"/>
          <w:szCs w:val="18"/>
        </w:rPr>
        <w:br/>
      </w:r>
      <w:r>
        <w:rPr>
          <w:rFonts w:ascii="Arial" w:hAnsi="Arial" w:cs="Arial"/>
          <w:sz w:val="18"/>
          <w:szCs w:val="18"/>
        </w:rPr>
        <w:t xml:space="preserve">W ramach Mazowieckiego Instrumentu Wsparcia Ochrony Powietrza </w:t>
      </w:r>
      <w:r w:rsidR="007D4283">
        <w:rPr>
          <w:rFonts w:ascii="Arial" w:hAnsi="Arial" w:cs="Arial"/>
          <w:sz w:val="18"/>
          <w:szCs w:val="18"/>
        </w:rPr>
        <w:t xml:space="preserve">w 2020 r. </w:t>
      </w:r>
      <w:r>
        <w:rPr>
          <w:rFonts w:ascii="Arial" w:hAnsi="Arial" w:cs="Arial"/>
          <w:sz w:val="18"/>
          <w:szCs w:val="18"/>
        </w:rPr>
        <w:t xml:space="preserve">udzielaliśmy dofinansowania </w:t>
      </w:r>
      <w:r w:rsidR="00B07D0B">
        <w:rPr>
          <w:rFonts w:ascii="Arial" w:hAnsi="Arial" w:cs="Arial"/>
          <w:sz w:val="18"/>
          <w:szCs w:val="18"/>
        </w:rPr>
        <w:br/>
      </w:r>
      <w:r>
        <w:rPr>
          <w:rFonts w:ascii="Arial" w:hAnsi="Arial" w:cs="Arial"/>
          <w:sz w:val="18"/>
          <w:szCs w:val="18"/>
        </w:rPr>
        <w:t xml:space="preserve">na wykonanie inwentaryzacji źródeł ciepła. Przeprowadziło je 235 mazowieckich gmin, w których zgodnie z raportami </w:t>
      </w:r>
      <w:r w:rsidR="00B07D0B">
        <w:rPr>
          <w:rFonts w:ascii="Arial" w:hAnsi="Arial" w:cs="Arial"/>
          <w:sz w:val="18"/>
          <w:szCs w:val="18"/>
        </w:rPr>
        <w:br/>
      </w:r>
      <w:r>
        <w:rPr>
          <w:rFonts w:ascii="Arial" w:hAnsi="Arial" w:cs="Arial"/>
          <w:sz w:val="18"/>
          <w:szCs w:val="18"/>
        </w:rPr>
        <w:t>z inwentaryzacji wymianie podlega 402 161 kotłów. Kolejne gminy przeprowadziły inwentaryzację w 2021 r., a ich wyniki właśnie analizujemy. Od 30 września 2020 r. na Mazowszu obowiązuje program ochrony powietrza, w ramach którego przewidziano konieczność wymiany najbardziej emisyjnych źródeł ciepła w latach 2021-202</w:t>
      </w:r>
      <w:r w:rsidR="00194149">
        <w:rPr>
          <w:rFonts w:ascii="Arial" w:hAnsi="Arial" w:cs="Arial"/>
          <w:sz w:val="18"/>
          <w:szCs w:val="18"/>
        </w:rPr>
        <w:t>7</w:t>
      </w:r>
      <w:r>
        <w:rPr>
          <w:rFonts w:ascii="Arial" w:hAnsi="Arial" w:cs="Arial"/>
          <w:sz w:val="18"/>
          <w:szCs w:val="18"/>
        </w:rPr>
        <w:t xml:space="preserve">. Za ich przeprowadzenie </w:t>
      </w:r>
      <w:r w:rsidR="00B07D0B">
        <w:rPr>
          <w:rFonts w:ascii="Arial" w:hAnsi="Arial" w:cs="Arial"/>
          <w:sz w:val="18"/>
          <w:szCs w:val="18"/>
        </w:rPr>
        <w:br/>
      </w:r>
      <w:r>
        <w:rPr>
          <w:rFonts w:ascii="Arial" w:hAnsi="Arial" w:cs="Arial"/>
          <w:sz w:val="18"/>
          <w:szCs w:val="18"/>
        </w:rPr>
        <w:t xml:space="preserve">w każdej gminie odpowiadają samorządy gminne. Na pierwszy rok realizacji (2021 r.) zaplanowano wymianę </w:t>
      </w:r>
      <w:r w:rsidR="00B07D0B">
        <w:rPr>
          <w:rFonts w:ascii="Arial" w:hAnsi="Arial" w:cs="Arial"/>
          <w:sz w:val="18"/>
          <w:szCs w:val="18"/>
        </w:rPr>
        <w:br/>
      </w:r>
      <w:r>
        <w:rPr>
          <w:rFonts w:ascii="Arial" w:hAnsi="Arial" w:cs="Arial"/>
          <w:sz w:val="18"/>
          <w:szCs w:val="18"/>
        </w:rPr>
        <w:t xml:space="preserve">83 377 kotłów. Ze sprawozdań z realizacji programu ochrony powietrza za rok 2021 r. przekazanych przez Państwa </w:t>
      </w:r>
      <w:r w:rsidR="00B07D0B">
        <w:rPr>
          <w:rFonts w:ascii="Arial" w:hAnsi="Arial" w:cs="Arial"/>
          <w:sz w:val="18"/>
          <w:szCs w:val="18"/>
        </w:rPr>
        <w:br/>
      </w:r>
      <w:r>
        <w:rPr>
          <w:rFonts w:ascii="Arial" w:hAnsi="Arial" w:cs="Arial"/>
          <w:sz w:val="18"/>
          <w:szCs w:val="18"/>
        </w:rPr>
        <w:t xml:space="preserve">w styczniu 2022 r. wynika, że wymieniono jedynie </w:t>
      </w:r>
      <w:r>
        <w:rPr>
          <w:rFonts w:ascii="Arial" w:hAnsi="Arial" w:cs="Arial"/>
          <w:b/>
          <w:bCs/>
          <w:sz w:val="18"/>
          <w:szCs w:val="18"/>
        </w:rPr>
        <w:t>23% nieekologicznych kotłów</w:t>
      </w:r>
      <w:r>
        <w:rPr>
          <w:rFonts w:ascii="Arial" w:hAnsi="Arial" w:cs="Arial"/>
          <w:sz w:val="18"/>
          <w:szCs w:val="18"/>
        </w:rPr>
        <w:t>. Niestety bez wymiany nieefektywnych, wysokoemisyjnych źródeł ciepła, nie osiągniemy zamierzonego efektu, jakim jest poprawa jakości powietrza przynajmniej do poziomów określonych prawnie.</w:t>
      </w:r>
    </w:p>
    <w:p w14:paraId="2618B9AD" w14:textId="29A90411" w:rsidR="007E4193" w:rsidRDefault="007E4193" w:rsidP="007E4193">
      <w:pPr>
        <w:spacing w:after="120" w:line="360" w:lineRule="auto"/>
        <w:ind w:firstLine="709"/>
        <w:jc w:val="both"/>
        <w:rPr>
          <w:rFonts w:ascii="Arial" w:hAnsi="Arial" w:cs="Arial"/>
          <w:sz w:val="18"/>
          <w:szCs w:val="18"/>
        </w:rPr>
      </w:pPr>
      <w:r>
        <w:rPr>
          <w:rFonts w:ascii="Arial" w:hAnsi="Arial" w:cs="Arial"/>
          <w:sz w:val="18"/>
          <w:szCs w:val="18"/>
        </w:rPr>
        <w:t xml:space="preserve">Poszukując rozwiązań, w pierwszej kolejności należy zidentyfikować bariery. Dzięki przekazywanym przez Państwa i pracowników samorządowych informacjom jesteśmy w stanie zidentyfikować główne obszary wymagające wsparcia i reagować. Wnioski jakie wyciągnęliśmy są takie, że realizacja wymian źródeł ciepła w niewystarczającym stopniu spowodowana jest sytuacją energetyczną, społeczną i gospodarczą w gminach. Barierami są także niewystarczające zasoby kadrowe i finansowe samych gmin, a także niewystarczająca liczba wykwalifikowanych pracowników. Wobec tego opracowaliśmy i zgłosiliśmy </w:t>
      </w:r>
      <w:r w:rsidR="006E7413">
        <w:rPr>
          <w:rFonts w:ascii="Arial" w:hAnsi="Arial" w:cs="Arial"/>
          <w:sz w:val="18"/>
          <w:szCs w:val="18"/>
        </w:rPr>
        <w:t>do programu FEM 2021-2027</w:t>
      </w:r>
      <w:r>
        <w:rPr>
          <w:rFonts w:ascii="Arial" w:hAnsi="Arial" w:cs="Arial"/>
          <w:sz w:val="18"/>
          <w:szCs w:val="18"/>
        </w:rPr>
        <w:t xml:space="preserve">multisamorządowy projekt </w:t>
      </w:r>
      <w:r w:rsidR="006E7413">
        <w:rPr>
          <w:rFonts w:ascii="Arial" w:hAnsi="Arial" w:cs="Arial"/>
          <w:sz w:val="18"/>
          <w:szCs w:val="18"/>
        </w:rPr>
        <w:br/>
      </w:r>
      <w:r>
        <w:rPr>
          <w:rFonts w:ascii="Arial" w:hAnsi="Arial" w:cs="Arial"/>
          <w:sz w:val="18"/>
          <w:szCs w:val="18"/>
        </w:rPr>
        <w:t>pn. „</w:t>
      </w:r>
      <w:r w:rsidR="006E7413">
        <w:rPr>
          <w:rFonts w:ascii="Arial" w:hAnsi="Arial" w:cs="Arial"/>
          <w:sz w:val="18"/>
          <w:szCs w:val="18"/>
        </w:rPr>
        <w:t>W</w:t>
      </w:r>
      <w:r>
        <w:rPr>
          <w:rFonts w:ascii="Arial" w:hAnsi="Arial" w:cs="Arial"/>
          <w:sz w:val="18"/>
          <w:szCs w:val="18"/>
        </w:rPr>
        <w:t xml:space="preserve">sparcie mazowieckich gmin w realizacji programu ochrony powietrza dla stref w województwie mazowieckim”, </w:t>
      </w:r>
      <w:r w:rsidR="006E7413">
        <w:rPr>
          <w:rFonts w:ascii="Arial" w:hAnsi="Arial" w:cs="Arial"/>
          <w:sz w:val="18"/>
          <w:szCs w:val="18"/>
        </w:rPr>
        <w:br/>
      </w:r>
      <w:r>
        <w:rPr>
          <w:rFonts w:ascii="Arial" w:hAnsi="Arial" w:cs="Arial"/>
          <w:sz w:val="18"/>
          <w:szCs w:val="18"/>
        </w:rPr>
        <w:t xml:space="preserve">który spotkał się z aprobatą władz europejskich. Proponowany projekt jest odpowiedzią na regionalne i lokalne potrzeby w zakresie ochrony powietrza, a realizować będziemy go wspólnie. W zakresie projektu znalazło się </w:t>
      </w:r>
      <w:r>
        <w:rPr>
          <w:rFonts w:ascii="Arial" w:hAnsi="Arial" w:cs="Arial"/>
          <w:b/>
          <w:bCs/>
          <w:sz w:val="18"/>
          <w:szCs w:val="18"/>
        </w:rPr>
        <w:t>zatrudnienie ekodoradców</w:t>
      </w:r>
      <w:r>
        <w:rPr>
          <w:rFonts w:ascii="Arial" w:hAnsi="Arial" w:cs="Arial"/>
          <w:sz w:val="18"/>
          <w:szCs w:val="18"/>
        </w:rPr>
        <w:t>, których zadania obejmą m.in.:</w:t>
      </w:r>
    </w:p>
    <w:p w14:paraId="1D97F997" w14:textId="77777777" w:rsidR="007E4193" w:rsidRDefault="007E4193" w:rsidP="007E4193">
      <w:pPr>
        <w:pStyle w:val="Akapitzlist"/>
        <w:numPr>
          <w:ilvl w:val="0"/>
          <w:numId w:val="1"/>
        </w:numPr>
        <w:spacing w:after="0" w:line="360" w:lineRule="auto"/>
        <w:ind w:hanging="356"/>
        <w:jc w:val="both"/>
        <w:rPr>
          <w:rFonts w:ascii="Arial" w:hAnsi="Arial" w:cs="Arial"/>
          <w:sz w:val="18"/>
          <w:szCs w:val="18"/>
        </w:rPr>
      </w:pPr>
      <w:r>
        <w:rPr>
          <w:rFonts w:ascii="Arial" w:hAnsi="Arial" w:cs="Arial"/>
          <w:sz w:val="18"/>
          <w:szCs w:val="18"/>
        </w:rPr>
        <w:lastRenderedPageBreak/>
        <w:t>doradztwo w zakresie technologii OZE, poprawy efektywności energetycznej, źródeł ogrzewania i wymagań uchwały antysmogowej, programu ochrony powietrza, planu działań krótkoterminowych, centralnej ewidencji emisyjności budynków, dedykowane zarówno osobom fizycznym jak i gminom;</w:t>
      </w:r>
    </w:p>
    <w:p w14:paraId="6A4EE43A" w14:textId="77777777" w:rsidR="007E4193" w:rsidRDefault="007E4193" w:rsidP="007E4193">
      <w:pPr>
        <w:pStyle w:val="Akapitzlist"/>
        <w:numPr>
          <w:ilvl w:val="0"/>
          <w:numId w:val="1"/>
        </w:numPr>
        <w:spacing w:after="0" w:line="360" w:lineRule="auto"/>
        <w:ind w:hanging="356"/>
        <w:jc w:val="both"/>
        <w:rPr>
          <w:rFonts w:ascii="Arial" w:hAnsi="Arial" w:cs="Arial"/>
          <w:sz w:val="18"/>
          <w:szCs w:val="18"/>
        </w:rPr>
      </w:pPr>
      <w:r>
        <w:rPr>
          <w:rFonts w:ascii="Arial" w:hAnsi="Arial" w:cs="Arial"/>
          <w:sz w:val="18"/>
          <w:szCs w:val="18"/>
        </w:rPr>
        <w:t>inicjowanie i pomoc w pozyskiwaniu dotacji i jej rozliczaniu w zakresie realizacji inwestycji w obszarze poprawy efektywności energetycznej;</w:t>
      </w:r>
    </w:p>
    <w:p w14:paraId="6F96851F" w14:textId="77777777" w:rsidR="007E4193" w:rsidRDefault="007E4193" w:rsidP="007E4193">
      <w:pPr>
        <w:pStyle w:val="Akapitzlist"/>
        <w:numPr>
          <w:ilvl w:val="0"/>
          <w:numId w:val="1"/>
        </w:numPr>
        <w:spacing w:after="0" w:line="360" w:lineRule="auto"/>
        <w:ind w:hanging="356"/>
        <w:jc w:val="both"/>
        <w:rPr>
          <w:rFonts w:ascii="Arial" w:hAnsi="Arial" w:cs="Arial"/>
          <w:sz w:val="18"/>
          <w:szCs w:val="18"/>
        </w:rPr>
      </w:pPr>
      <w:r>
        <w:rPr>
          <w:rFonts w:ascii="Arial" w:hAnsi="Arial" w:cs="Arial"/>
          <w:sz w:val="18"/>
          <w:szCs w:val="18"/>
        </w:rPr>
        <w:t>współuczestniczenie/przeprowadzanie kontroli w zakresie uchwały antysmogowej;</w:t>
      </w:r>
    </w:p>
    <w:p w14:paraId="7C7DE05B" w14:textId="77777777" w:rsidR="007E4193" w:rsidRDefault="007E4193" w:rsidP="007E4193">
      <w:pPr>
        <w:pStyle w:val="Akapitzlist"/>
        <w:numPr>
          <w:ilvl w:val="0"/>
          <w:numId w:val="1"/>
        </w:numPr>
        <w:spacing w:after="0" w:line="360" w:lineRule="auto"/>
        <w:ind w:hanging="356"/>
        <w:jc w:val="both"/>
        <w:rPr>
          <w:rFonts w:ascii="Arial" w:hAnsi="Arial" w:cs="Arial"/>
          <w:sz w:val="18"/>
          <w:szCs w:val="18"/>
        </w:rPr>
      </w:pPr>
      <w:r>
        <w:rPr>
          <w:rFonts w:ascii="Arial" w:hAnsi="Arial" w:cs="Arial"/>
          <w:sz w:val="18"/>
          <w:szCs w:val="18"/>
        </w:rPr>
        <w:t>prowadzenie edukacji ekologicznej dla każdej grupy społecznej;</w:t>
      </w:r>
    </w:p>
    <w:p w14:paraId="04150B0F" w14:textId="77777777" w:rsidR="007E4193" w:rsidRDefault="007E4193" w:rsidP="007E4193">
      <w:pPr>
        <w:pStyle w:val="Akapitzlist"/>
        <w:numPr>
          <w:ilvl w:val="0"/>
          <w:numId w:val="1"/>
        </w:numPr>
        <w:spacing w:after="0" w:line="360" w:lineRule="auto"/>
        <w:ind w:hanging="356"/>
        <w:jc w:val="both"/>
        <w:rPr>
          <w:rFonts w:ascii="Arial" w:hAnsi="Arial" w:cs="Arial"/>
          <w:sz w:val="18"/>
          <w:szCs w:val="18"/>
        </w:rPr>
      </w:pPr>
      <w:r>
        <w:rPr>
          <w:rFonts w:ascii="Arial" w:hAnsi="Arial" w:cs="Arial"/>
          <w:sz w:val="18"/>
          <w:szCs w:val="18"/>
        </w:rPr>
        <w:t xml:space="preserve">zbieranie informacji o barierach w realizacji programu ochrony powietrza i uchwały antysmogowej oraz </w:t>
      </w:r>
      <w:r>
        <w:rPr>
          <w:rFonts w:ascii="Arial" w:hAnsi="Arial" w:cs="Arial"/>
          <w:sz w:val="18"/>
          <w:szCs w:val="18"/>
        </w:rPr>
        <w:br/>
        <w:t>ich raportowanie samorządom;</w:t>
      </w:r>
    </w:p>
    <w:p w14:paraId="3655E5A3" w14:textId="77777777" w:rsidR="007E4193" w:rsidRDefault="007E4193" w:rsidP="007E4193">
      <w:pPr>
        <w:pStyle w:val="Akapitzlist"/>
        <w:numPr>
          <w:ilvl w:val="0"/>
          <w:numId w:val="1"/>
        </w:numPr>
        <w:spacing w:after="120" w:line="360" w:lineRule="auto"/>
        <w:ind w:left="1066" w:hanging="357"/>
        <w:jc w:val="both"/>
        <w:rPr>
          <w:rFonts w:ascii="Arial" w:hAnsi="Arial" w:cs="Arial"/>
          <w:sz w:val="18"/>
          <w:szCs w:val="18"/>
        </w:rPr>
      </w:pPr>
      <w:r>
        <w:rPr>
          <w:rFonts w:ascii="Arial" w:hAnsi="Arial" w:cs="Arial"/>
          <w:sz w:val="18"/>
          <w:szCs w:val="18"/>
        </w:rPr>
        <w:t>inne zadania z zakresu ochrony powietrza.</w:t>
      </w:r>
    </w:p>
    <w:p w14:paraId="185777FB" w14:textId="77777777" w:rsidR="007E4193" w:rsidRDefault="007E4193" w:rsidP="007E4193">
      <w:pPr>
        <w:spacing w:after="0" w:line="360" w:lineRule="auto"/>
        <w:jc w:val="both"/>
        <w:rPr>
          <w:rFonts w:ascii="Arial" w:hAnsi="Arial" w:cs="Arial"/>
          <w:sz w:val="18"/>
          <w:szCs w:val="18"/>
        </w:rPr>
      </w:pPr>
      <w:r>
        <w:rPr>
          <w:rFonts w:ascii="Arial" w:hAnsi="Arial" w:cs="Arial"/>
          <w:sz w:val="18"/>
          <w:szCs w:val="18"/>
        </w:rPr>
        <w:t>Z utworzeniem sieci doradztwa ekologicznego i energetycznego będą się wiązały koszty wynikające z:</w:t>
      </w:r>
    </w:p>
    <w:p w14:paraId="6EA2A2E2" w14:textId="77777777" w:rsidR="007E4193" w:rsidRDefault="007E4193" w:rsidP="007E4193">
      <w:pPr>
        <w:pStyle w:val="Akapitzlist"/>
        <w:numPr>
          <w:ilvl w:val="0"/>
          <w:numId w:val="2"/>
        </w:numPr>
        <w:spacing w:after="0" w:line="360" w:lineRule="auto"/>
        <w:ind w:hanging="356"/>
        <w:jc w:val="both"/>
        <w:rPr>
          <w:rFonts w:ascii="Arial" w:hAnsi="Arial" w:cs="Arial"/>
          <w:sz w:val="18"/>
          <w:szCs w:val="18"/>
        </w:rPr>
      </w:pPr>
      <w:r>
        <w:rPr>
          <w:rFonts w:ascii="Arial" w:hAnsi="Arial" w:cs="Arial"/>
          <w:sz w:val="18"/>
          <w:szCs w:val="18"/>
        </w:rPr>
        <w:t>zatrudnienia ekodoradców;</w:t>
      </w:r>
    </w:p>
    <w:p w14:paraId="704FBBF9" w14:textId="77777777" w:rsidR="007E4193" w:rsidRDefault="007E4193" w:rsidP="007E4193">
      <w:pPr>
        <w:pStyle w:val="Akapitzlist"/>
        <w:numPr>
          <w:ilvl w:val="0"/>
          <w:numId w:val="2"/>
        </w:numPr>
        <w:spacing w:after="0" w:line="360" w:lineRule="auto"/>
        <w:ind w:hanging="356"/>
        <w:jc w:val="both"/>
        <w:rPr>
          <w:rFonts w:ascii="Arial" w:hAnsi="Arial" w:cs="Arial"/>
          <w:sz w:val="18"/>
          <w:szCs w:val="18"/>
        </w:rPr>
      </w:pPr>
      <w:r>
        <w:rPr>
          <w:rFonts w:ascii="Arial" w:hAnsi="Arial" w:cs="Arial"/>
          <w:sz w:val="18"/>
          <w:szCs w:val="18"/>
        </w:rPr>
        <w:t>wyposażenia stanowiska pracy ekodoradców;</w:t>
      </w:r>
    </w:p>
    <w:p w14:paraId="3DEB33AC" w14:textId="77777777" w:rsidR="007E4193" w:rsidRDefault="007E4193" w:rsidP="007E4193">
      <w:pPr>
        <w:pStyle w:val="Akapitzlist"/>
        <w:numPr>
          <w:ilvl w:val="0"/>
          <w:numId w:val="2"/>
        </w:numPr>
        <w:spacing w:after="0" w:line="360" w:lineRule="auto"/>
        <w:ind w:hanging="356"/>
        <w:jc w:val="both"/>
        <w:rPr>
          <w:rFonts w:ascii="Arial" w:hAnsi="Arial" w:cs="Arial"/>
          <w:sz w:val="18"/>
          <w:szCs w:val="18"/>
        </w:rPr>
      </w:pPr>
      <w:r>
        <w:rPr>
          <w:rFonts w:ascii="Arial" w:hAnsi="Arial" w:cs="Arial"/>
          <w:sz w:val="18"/>
          <w:szCs w:val="18"/>
        </w:rPr>
        <w:t>odpowiedniego przeszkolenia ekodoradców;</w:t>
      </w:r>
    </w:p>
    <w:p w14:paraId="032A1CD6" w14:textId="77777777" w:rsidR="007E4193" w:rsidRDefault="007E4193" w:rsidP="007E4193">
      <w:pPr>
        <w:pStyle w:val="Akapitzlist"/>
        <w:numPr>
          <w:ilvl w:val="0"/>
          <w:numId w:val="2"/>
        </w:numPr>
        <w:spacing w:after="0" w:line="360" w:lineRule="auto"/>
        <w:ind w:hanging="356"/>
        <w:jc w:val="both"/>
        <w:rPr>
          <w:rFonts w:ascii="Arial" w:hAnsi="Arial" w:cs="Arial"/>
          <w:sz w:val="18"/>
          <w:szCs w:val="18"/>
        </w:rPr>
      </w:pPr>
      <w:r>
        <w:rPr>
          <w:rFonts w:ascii="Arial" w:hAnsi="Arial" w:cs="Arial"/>
          <w:sz w:val="18"/>
          <w:szCs w:val="18"/>
        </w:rPr>
        <w:t>wyposażenia ekodoradców w narzędzia do prowadzenia kontroli przestrzegania uchwały antysmogowej, zakazu spalania odpadów i pozostałości roślinnych i kamery termowizyjne;</w:t>
      </w:r>
    </w:p>
    <w:p w14:paraId="01A0FEEF" w14:textId="77777777" w:rsidR="007E4193" w:rsidRDefault="007E4193" w:rsidP="007E4193">
      <w:pPr>
        <w:pStyle w:val="Akapitzlist"/>
        <w:numPr>
          <w:ilvl w:val="0"/>
          <w:numId w:val="2"/>
        </w:numPr>
        <w:spacing w:after="0" w:line="360" w:lineRule="auto"/>
        <w:ind w:hanging="356"/>
        <w:jc w:val="both"/>
        <w:rPr>
          <w:rFonts w:ascii="Arial" w:hAnsi="Arial" w:cs="Arial"/>
          <w:sz w:val="18"/>
          <w:szCs w:val="18"/>
        </w:rPr>
      </w:pPr>
      <w:r>
        <w:rPr>
          <w:rFonts w:ascii="Arial" w:hAnsi="Arial" w:cs="Arial"/>
          <w:sz w:val="18"/>
          <w:szCs w:val="18"/>
        </w:rPr>
        <w:t>prowadzenie przez ekodoradców akcji edukacyjnych;</w:t>
      </w:r>
    </w:p>
    <w:p w14:paraId="1860CB5B" w14:textId="77777777" w:rsidR="007E4193" w:rsidRDefault="007E4193" w:rsidP="007E4193">
      <w:pPr>
        <w:pStyle w:val="Akapitzlist"/>
        <w:numPr>
          <w:ilvl w:val="0"/>
          <w:numId w:val="2"/>
        </w:numPr>
        <w:spacing w:after="120" w:line="360" w:lineRule="auto"/>
        <w:ind w:left="1066" w:hanging="357"/>
        <w:jc w:val="both"/>
        <w:rPr>
          <w:rFonts w:ascii="Arial" w:hAnsi="Arial" w:cs="Arial"/>
          <w:sz w:val="18"/>
          <w:szCs w:val="18"/>
        </w:rPr>
      </w:pPr>
      <w:r>
        <w:rPr>
          <w:rFonts w:ascii="Arial" w:hAnsi="Arial" w:cs="Arial"/>
          <w:sz w:val="18"/>
          <w:szCs w:val="18"/>
        </w:rPr>
        <w:t>wyposażenie ekodoradców w publikacje i prenumeraty związane z ochroną środowiska i energetyką.</w:t>
      </w:r>
    </w:p>
    <w:p w14:paraId="546612D5" w14:textId="6D032A84" w:rsidR="007E4193" w:rsidRDefault="007E4193" w:rsidP="007E4193">
      <w:pPr>
        <w:spacing w:after="0" w:line="360" w:lineRule="auto"/>
        <w:ind w:firstLine="567"/>
        <w:jc w:val="both"/>
        <w:rPr>
          <w:rFonts w:ascii="Arial" w:hAnsi="Arial" w:cs="Arial"/>
          <w:sz w:val="18"/>
          <w:szCs w:val="18"/>
        </w:rPr>
      </w:pPr>
      <w:r>
        <w:rPr>
          <w:rFonts w:ascii="Arial" w:hAnsi="Arial" w:cs="Arial"/>
          <w:sz w:val="18"/>
          <w:szCs w:val="18"/>
        </w:rPr>
        <w:t xml:space="preserve">Aby uruchomić realizację projektu w ramach FEM 2021-2027 niezbędne jest dokładne określenie partnerów projektu – w przypadku zgłoszonego przez nas projektu będą to samorządy gmin/powiatów, które wraz z Województwem przystąpią do realizacji projektu. Wniosek o uruchomienie projektu najprawdopodobniej złożymy w grudniu br., a realizację rozpoczniemy w I kwartale 2023 r. Rolą partnera w projekcie będzie zatrudnienie ekodoradcy. Stopień dofinansowania </w:t>
      </w:r>
      <w:r>
        <w:rPr>
          <w:rFonts w:ascii="Arial" w:hAnsi="Arial" w:cs="Arial"/>
          <w:sz w:val="18"/>
          <w:szCs w:val="18"/>
        </w:rPr>
        <w:br/>
        <w:t>z FEM 2021-2027 jest różny w zależności od położenia samorządu:</w:t>
      </w:r>
    </w:p>
    <w:p w14:paraId="6AED459B" w14:textId="77777777" w:rsidR="007E4193" w:rsidRDefault="007E4193" w:rsidP="007E4193">
      <w:pPr>
        <w:pStyle w:val="Akapitzlist"/>
        <w:numPr>
          <w:ilvl w:val="0"/>
          <w:numId w:val="3"/>
        </w:numPr>
        <w:spacing w:after="0" w:line="360" w:lineRule="auto"/>
        <w:ind w:left="567" w:hanging="283"/>
        <w:jc w:val="both"/>
        <w:rPr>
          <w:rFonts w:ascii="Arial" w:hAnsi="Arial" w:cs="Arial"/>
          <w:sz w:val="18"/>
          <w:szCs w:val="18"/>
        </w:rPr>
      </w:pPr>
      <w:r>
        <w:rPr>
          <w:rFonts w:ascii="Arial" w:hAnsi="Arial" w:cs="Arial"/>
          <w:sz w:val="18"/>
          <w:szCs w:val="18"/>
        </w:rPr>
        <w:t xml:space="preserve">dla samorządów z obszaru </w:t>
      </w:r>
      <w:r>
        <w:rPr>
          <w:rFonts w:ascii="Arial" w:hAnsi="Arial" w:cs="Arial"/>
          <w:b/>
          <w:bCs/>
          <w:sz w:val="18"/>
          <w:szCs w:val="18"/>
        </w:rPr>
        <w:t>NUTS 2 warszawskiego stołecznego</w:t>
      </w:r>
      <w:r>
        <w:rPr>
          <w:rFonts w:ascii="Arial" w:hAnsi="Arial" w:cs="Arial"/>
          <w:sz w:val="18"/>
          <w:szCs w:val="18"/>
        </w:rPr>
        <w:t xml:space="preserve"> - z FEM 2021-2027 pokrywane będzie </w:t>
      </w:r>
      <w:r>
        <w:rPr>
          <w:rFonts w:ascii="Arial" w:hAnsi="Arial" w:cs="Arial"/>
          <w:b/>
          <w:bCs/>
          <w:sz w:val="18"/>
          <w:szCs w:val="18"/>
        </w:rPr>
        <w:t>50% kosztów</w:t>
      </w:r>
      <w:r>
        <w:rPr>
          <w:rFonts w:ascii="Arial" w:hAnsi="Arial" w:cs="Arial"/>
          <w:sz w:val="18"/>
          <w:szCs w:val="18"/>
        </w:rPr>
        <w:t xml:space="preserve"> (to oznacza, że samorządy z tego obszaru będą musiały pokryć 50% kosztów);</w:t>
      </w:r>
    </w:p>
    <w:p w14:paraId="2B94419F" w14:textId="77777777" w:rsidR="007E4193" w:rsidRDefault="007E4193" w:rsidP="007E4193">
      <w:pPr>
        <w:pStyle w:val="Akapitzlist"/>
        <w:numPr>
          <w:ilvl w:val="0"/>
          <w:numId w:val="3"/>
        </w:numPr>
        <w:spacing w:after="120" w:line="360" w:lineRule="auto"/>
        <w:ind w:left="568" w:hanging="284"/>
        <w:jc w:val="both"/>
        <w:rPr>
          <w:rFonts w:ascii="Arial" w:hAnsi="Arial" w:cs="Arial"/>
          <w:sz w:val="18"/>
          <w:szCs w:val="18"/>
        </w:rPr>
      </w:pPr>
      <w:r>
        <w:rPr>
          <w:rFonts w:ascii="Arial" w:hAnsi="Arial" w:cs="Arial"/>
          <w:sz w:val="18"/>
          <w:szCs w:val="18"/>
        </w:rPr>
        <w:t xml:space="preserve">dla samorządów z obszaru </w:t>
      </w:r>
      <w:r>
        <w:rPr>
          <w:rFonts w:ascii="Arial" w:hAnsi="Arial" w:cs="Arial"/>
          <w:b/>
          <w:bCs/>
          <w:sz w:val="18"/>
          <w:szCs w:val="18"/>
        </w:rPr>
        <w:t>NUTS 2 mazowieckiego regionalnego</w:t>
      </w:r>
      <w:r>
        <w:rPr>
          <w:rFonts w:ascii="Arial" w:hAnsi="Arial" w:cs="Arial"/>
          <w:sz w:val="18"/>
          <w:szCs w:val="18"/>
        </w:rPr>
        <w:t xml:space="preserve"> – z FEM 2021-2027 pokrywane będzie </w:t>
      </w:r>
      <w:r>
        <w:rPr>
          <w:rFonts w:ascii="Arial" w:hAnsi="Arial" w:cs="Arial"/>
          <w:b/>
          <w:bCs/>
          <w:sz w:val="18"/>
          <w:szCs w:val="18"/>
        </w:rPr>
        <w:t>85% kosztów</w:t>
      </w:r>
      <w:r>
        <w:rPr>
          <w:rFonts w:ascii="Arial" w:hAnsi="Arial" w:cs="Arial"/>
          <w:sz w:val="18"/>
          <w:szCs w:val="18"/>
        </w:rPr>
        <w:t xml:space="preserve"> (to oznacza, że samorządy z tego obszaru będą musiały pokryć 15% kosztów).</w:t>
      </w:r>
    </w:p>
    <w:p w14:paraId="71A64368" w14:textId="25D601AB" w:rsidR="007E4193" w:rsidRDefault="007E4193" w:rsidP="007E4193">
      <w:pPr>
        <w:spacing w:after="120" w:line="360" w:lineRule="auto"/>
        <w:ind w:firstLine="567"/>
        <w:jc w:val="both"/>
        <w:rPr>
          <w:rFonts w:ascii="Arial" w:hAnsi="Arial" w:cs="Arial"/>
          <w:sz w:val="18"/>
          <w:szCs w:val="18"/>
        </w:rPr>
      </w:pPr>
      <w:r>
        <w:rPr>
          <w:rFonts w:ascii="Arial" w:hAnsi="Arial" w:cs="Arial"/>
          <w:sz w:val="18"/>
          <w:szCs w:val="18"/>
        </w:rPr>
        <w:t>Z wyliczeń Województwa wynika, że od momentu rozpoczęcia projektu do końca 202</w:t>
      </w:r>
      <w:r w:rsidR="00194149">
        <w:rPr>
          <w:rFonts w:ascii="Arial" w:hAnsi="Arial" w:cs="Arial"/>
          <w:sz w:val="18"/>
          <w:szCs w:val="18"/>
        </w:rPr>
        <w:t>7</w:t>
      </w:r>
      <w:r>
        <w:rPr>
          <w:rFonts w:ascii="Arial" w:hAnsi="Arial" w:cs="Arial"/>
          <w:sz w:val="18"/>
          <w:szCs w:val="18"/>
        </w:rPr>
        <w:t xml:space="preserve"> r. łączny koszt zatrudnienia jednego ekodoradcy wyniesie 193 984 EUR. W kwocie tej uwzględnione zostało zatrudnienie, wykształcenie, wyposażenie w materiały biurowe i edukacyjne, koszty prowadzenia akcji edukacyjnych, narzędzia do poboru próbek paleniskowych, koszty zlecenia ekspertyz pobranych próbek i kamery termowizyjne pozwalające na ocenę zakresu niezbędnej termomodernizacji budynku mieszkalnego. Wobec tego samorząd przystępujący do projektu ponosiłby koszt w wysokości </w:t>
      </w:r>
      <w:r>
        <w:rPr>
          <w:rFonts w:ascii="Arial" w:hAnsi="Arial" w:cs="Arial"/>
          <w:b/>
          <w:bCs/>
          <w:sz w:val="18"/>
          <w:szCs w:val="18"/>
        </w:rPr>
        <w:t>29 098 EUR</w:t>
      </w:r>
      <w:r>
        <w:rPr>
          <w:rFonts w:ascii="Arial" w:hAnsi="Arial" w:cs="Arial"/>
          <w:sz w:val="18"/>
          <w:szCs w:val="18"/>
        </w:rPr>
        <w:t xml:space="preserve"> (przy 85% dofinansowaniu) lub </w:t>
      </w:r>
      <w:r>
        <w:rPr>
          <w:rFonts w:ascii="Arial" w:hAnsi="Arial" w:cs="Arial"/>
          <w:b/>
          <w:bCs/>
          <w:sz w:val="18"/>
          <w:szCs w:val="18"/>
        </w:rPr>
        <w:t>96 992 EUR</w:t>
      </w:r>
      <w:r>
        <w:rPr>
          <w:rFonts w:ascii="Arial" w:hAnsi="Arial" w:cs="Arial"/>
          <w:sz w:val="18"/>
          <w:szCs w:val="18"/>
        </w:rPr>
        <w:t xml:space="preserve"> (przy 50% dofinansowaniu) </w:t>
      </w:r>
      <w:r>
        <w:rPr>
          <w:rFonts w:ascii="Arial" w:hAnsi="Arial" w:cs="Arial"/>
          <w:b/>
          <w:bCs/>
          <w:sz w:val="18"/>
          <w:szCs w:val="18"/>
        </w:rPr>
        <w:t>rozłożony na cały okres trwania projektu</w:t>
      </w:r>
      <w:r>
        <w:rPr>
          <w:rFonts w:ascii="Arial" w:hAnsi="Arial" w:cs="Arial"/>
          <w:sz w:val="18"/>
          <w:szCs w:val="18"/>
        </w:rPr>
        <w:t>. W momencie uruchomienia projektu w ramach FEM 2021-202</w:t>
      </w:r>
      <w:r w:rsidR="00194149">
        <w:rPr>
          <w:rFonts w:ascii="Arial" w:hAnsi="Arial" w:cs="Arial"/>
          <w:sz w:val="18"/>
          <w:szCs w:val="18"/>
        </w:rPr>
        <w:t>7</w:t>
      </w:r>
      <w:r>
        <w:rPr>
          <w:rFonts w:ascii="Arial" w:hAnsi="Arial" w:cs="Arial"/>
          <w:sz w:val="18"/>
          <w:szCs w:val="18"/>
        </w:rPr>
        <w:t xml:space="preserve"> konieczne jest </w:t>
      </w:r>
      <w:r>
        <w:rPr>
          <w:rFonts w:ascii="Arial" w:hAnsi="Arial" w:cs="Arial"/>
          <w:b/>
          <w:bCs/>
          <w:sz w:val="18"/>
          <w:szCs w:val="18"/>
        </w:rPr>
        <w:t>posiadanie zabezpieczonych środków finansowych w budżetach</w:t>
      </w:r>
      <w:r>
        <w:rPr>
          <w:rFonts w:ascii="Arial" w:hAnsi="Arial" w:cs="Arial"/>
          <w:sz w:val="18"/>
          <w:szCs w:val="18"/>
        </w:rPr>
        <w:t xml:space="preserve"> partnerów na cały czas realizacji projektu. Przygotowując ramy projektu założyliśmy możliwość zatrudniania ekodoradców funkcjonujących na terenie gminy, więcej niż jednej gminy </w:t>
      </w:r>
      <w:r>
        <w:rPr>
          <w:rFonts w:ascii="Arial" w:hAnsi="Arial" w:cs="Arial"/>
          <w:sz w:val="18"/>
          <w:szCs w:val="18"/>
        </w:rPr>
        <w:br/>
        <w:t xml:space="preserve">(w takich sytuacjach gminy musiałyby zawiązać porozumienie i podzielić się kosztami), ale także możliwość zatrudnienia ekodoradcy na poziomie powiatu. Co ważne, projekty realizowane w ramach FEM 2021-2027 muszą mieć zapewnioną kilkuletnią </w:t>
      </w:r>
      <w:r w:rsidR="006E7413">
        <w:rPr>
          <w:rFonts w:ascii="Arial" w:hAnsi="Arial" w:cs="Arial"/>
          <w:sz w:val="18"/>
          <w:szCs w:val="18"/>
        </w:rPr>
        <w:t>trwałość</w:t>
      </w:r>
      <w:r>
        <w:rPr>
          <w:rFonts w:ascii="Arial" w:hAnsi="Arial" w:cs="Arial"/>
          <w:sz w:val="18"/>
          <w:szCs w:val="18"/>
        </w:rPr>
        <w:t xml:space="preserve"> po zakończeniu finansowania. Oznacza to, że partnerzy, przez kilka lat następujących </w:t>
      </w:r>
      <w:r>
        <w:rPr>
          <w:rFonts w:ascii="Arial" w:hAnsi="Arial" w:cs="Arial"/>
          <w:sz w:val="18"/>
          <w:szCs w:val="18"/>
        </w:rPr>
        <w:br/>
        <w:t>po zakończeniu finansowania projektu z FEM 2021-202</w:t>
      </w:r>
      <w:r w:rsidR="00194149">
        <w:rPr>
          <w:rFonts w:ascii="Arial" w:hAnsi="Arial" w:cs="Arial"/>
          <w:sz w:val="18"/>
          <w:szCs w:val="18"/>
        </w:rPr>
        <w:t>7</w:t>
      </w:r>
      <w:r>
        <w:rPr>
          <w:rFonts w:ascii="Arial" w:hAnsi="Arial" w:cs="Arial"/>
          <w:sz w:val="18"/>
          <w:szCs w:val="18"/>
        </w:rPr>
        <w:t>, będą pokrywać całość kosztów funkcjonowania ekodoradców. Koszty te będą jednak niższe niż na etapie finansowania projektu z FEM 2021-202</w:t>
      </w:r>
      <w:r w:rsidR="00194149">
        <w:rPr>
          <w:rFonts w:ascii="Arial" w:hAnsi="Arial" w:cs="Arial"/>
          <w:sz w:val="18"/>
          <w:szCs w:val="18"/>
        </w:rPr>
        <w:t>7</w:t>
      </w:r>
      <w:r>
        <w:rPr>
          <w:rFonts w:ascii="Arial" w:hAnsi="Arial" w:cs="Arial"/>
          <w:sz w:val="18"/>
          <w:szCs w:val="18"/>
        </w:rPr>
        <w:t xml:space="preserve">, ponieważ nie będą już obejmowały zakupu m.in. wyposażenia stanowiska pracy, zakupu urządzeń pomiarowych i materiałów edukacyjnych. Aktualnie nie jest znany wymagany czas </w:t>
      </w:r>
      <w:r w:rsidR="006E7413">
        <w:rPr>
          <w:rFonts w:ascii="Arial" w:hAnsi="Arial" w:cs="Arial"/>
          <w:sz w:val="18"/>
          <w:szCs w:val="18"/>
        </w:rPr>
        <w:t>trwałości</w:t>
      </w:r>
      <w:r>
        <w:rPr>
          <w:rFonts w:ascii="Arial" w:hAnsi="Arial" w:cs="Arial"/>
          <w:sz w:val="18"/>
          <w:szCs w:val="18"/>
        </w:rPr>
        <w:t>.</w:t>
      </w:r>
    </w:p>
    <w:p w14:paraId="1274D409" w14:textId="77777777" w:rsidR="007E4193" w:rsidRDefault="007E4193" w:rsidP="007E4193">
      <w:pPr>
        <w:spacing w:after="120" w:line="360" w:lineRule="auto"/>
        <w:ind w:firstLine="567"/>
        <w:jc w:val="both"/>
        <w:rPr>
          <w:rFonts w:ascii="Arial" w:hAnsi="Arial" w:cs="Arial"/>
          <w:sz w:val="18"/>
          <w:szCs w:val="18"/>
        </w:rPr>
      </w:pPr>
      <w:r>
        <w:rPr>
          <w:rFonts w:ascii="Arial" w:hAnsi="Arial" w:cs="Arial"/>
          <w:sz w:val="18"/>
          <w:szCs w:val="18"/>
        </w:rPr>
        <w:lastRenderedPageBreak/>
        <w:t>Udział Województwa w projekcie polegał będzie na finansowaniu utworzenia serwisu internetowego wspierającego lokalne procesy zarządzania jakością powietrza. Serwis obejmie obszar całego województwa, a w jego zakresie znajdą się:</w:t>
      </w:r>
    </w:p>
    <w:p w14:paraId="26F71C70" w14:textId="77777777" w:rsidR="007E4193" w:rsidRDefault="007E4193" w:rsidP="007E4193">
      <w:pPr>
        <w:pStyle w:val="Akapitzlist"/>
        <w:numPr>
          <w:ilvl w:val="0"/>
          <w:numId w:val="4"/>
        </w:numPr>
        <w:spacing w:after="0" w:line="360" w:lineRule="auto"/>
        <w:ind w:left="1134" w:hanging="425"/>
        <w:jc w:val="both"/>
        <w:rPr>
          <w:rFonts w:ascii="Arial" w:hAnsi="Arial" w:cs="Arial"/>
          <w:sz w:val="18"/>
          <w:szCs w:val="18"/>
        </w:rPr>
      </w:pPr>
      <w:r>
        <w:rPr>
          <w:rFonts w:ascii="Arial" w:hAnsi="Arial" w:cs="Arial"/>
          <w:sz w:val="18"/>
          <w:szCs w:val="18"/>
        </w:rPr>
        <w:t>interaktywna mapa obszarów objętych powiadomieniami o przekroczeniach norm jakości powietrza (zawierającą także informacje z lokalnych urządzeń mierzących jakość powietrza);</w:t>
      </w:r>
    </w:p>
    <w:p w14:paraId="710AACE2" w14:textId="77777777" w:rsidR="007E4193" w:rsidRDefault="007E4193" w:rsidP="007E4193">
      <w:pPr>
        <w:pStyle w:val="Akapitzlist"/>
        <w:numPr>
          <w:ilvl w:val="0"/>
          <w:numId w:val="4"/>
        </w:numPr>
        <w:spacing w:after="0" w:line="360" w:lineRule="auto"/>
        <w:ind w:left="1134" w:hanging="425"/>
        <w:jc w:val="both"/>
        <w:rPr>
          <w:rFonts w:ascii="Arial" w:hAnsi="Arial" w:cs="Arial"/>
          <w:sz w:val="18"/>
          <w:szCs w:val="18"/>
        </w:rPr>
      </w:pPr>
      <w:r>
        <w:rPr>
          <w:rFonts w:ascii="Arial" w:hAnsi="Arial" w:cs="Arial"/>
          <w:sz w:val="18"/>
          <w:szCs w:val="18"/>
        </w:rPr>
        <w:t>mapa kotłów (do wymiany, wymienionych);</w:t>
      </w:r>
    </w:p>
    <w:p w14:paraId="41973CC8" w14:textId="77777777" w:rsidR="007E4193" w:rsidRDefault="007E4193" w:rsidP="007E4193">
      <w:pPr>
        <w:pStyle w:val="Akapitzlist"/>
        <w:numPr>
          <w:ilvl w:val="0"/>
          <w:numId w:val="4"/>
        </w:numPr>
        <w:spacing w:after="0" w:line="360" w:lineRule="auto"/>
        <w:ind w:left="1134" w:hanging="425"/>
        <w:jc w:val="both"/>
        <w:rPr>
          <w:rFonts w:ascii="Arial" w:hAnsi="Arial" w:cs="Arial"/>
          <w:sz w:val="18"/>
          <w:szCs w:val="18"/>
        </w:rPr>
      </w:pPr>
      <w:r>
        <w:rPr>
          <w:rFonts w:ascii="Arial" w:hAnsi="Arial" w:cs="Arial"/>
          <w:sz w:val="18"/>
          <w:szCs w:val="18"/>
        </w:rPr>
        <w:t>formularz zgłoś kopciucha;</w:t>
      </w:r>
    </w:p>
    <w:p w14:paraId="6203A709" w14:textId="77777777" w:rsidR="007E4193" w:rsidRDefault="007E4193" w:rsidP="007E4193">
      <w:pPr>
        <w:pStyle w:val="Akapitzlist"/>
        <w:numPr>
          <w:ilvl w:val="0"/>
          <w:numId w:val="4"/>
        </w:numPr>
        <w:spacing w:after="0" w:line="360" w:lineRule="auto"/>
        <w:ind w:left="1134" w:hanging="425"/>
        <w:jc w:val="both"/>
        <w:rPr>
          <w:rFonts w:ascii="Arial" w:hAnsi="Arial" w:cs="Arial"/>
          <w:sz w:val="18"/>
          <w:szCs w:val="18"/>
        </w:rPr>
      </w:pPr>
      <w:r>
        <w:rPr>
          <w:rFonts w:ascii="Arial" w:hAnsi="Arial" w:cs="Arial"/>
          <w:sz w:val="18"/>
          <w:szCs w:val="18"/>
        </w:rPr>
        <w:t>mapa zgłoszeń/weryfikacji/potwierdzeń w zakresie zgodności z uchwałą antysmogową;</w:t>
      </w:r>
    </w:p>
    <w:p w14:paraId="412BF111" w14:textId="77777777" w:rsidR="007E4193" w:rsidRDefault="007E4193" w:rsidP="007E4193">
      <w:pPr>
        <w:pStyle w:val="Akapitzlist"/>
        <w:numPr>
          <w:ilvl w:val="0"/>
          <w:numId w:val="4"/>
        </w:numPr>
        <w:spacing w:after="0" w:line="360" w:lineRule="auto"/>
        <w:ind w:left="1134" w:hanging="425"/>
        <w:jc w:val="both"/>
        <w:rPr>
          <w:rFonts w:ascii="Arial" w:hAnsi="Arial" w:cs="Arial"/>
          <w:sz w:val="18"/>
          <w:szCs w:val="18"/>
        </w:rPr>
      </w:pPr>
      <w:r>
        <w:rPr>
          <w:rFonts w:ascii="Arial" w:hAnsi="Arial" w:cs="Arial"/>
          <w:sz w:val="18"/>
          <w:szCs w:val="18"/>
        </w:rPr>
        <w:t>mapa/rejestr zakładów przemysłowych posiadających pozwolenie/zgłoszenie;</w:t>
      </w:r>
    </w:p>
    <w:p w14:paraId="4DCBE920" w14:textId="04E5FBFD" w:rsidR="007E4193" w:rsidRDefault="007E4193" w:rsidP="007E4193">
      <w:pPr>
        <w:pStyle w:val="Akapitzlist"/>
        <w:numPr>
          <w:ilvl w:val="0"/>
          <w:numId w:val="4"/>
        </w:numPr>
        <w:spacing w:after="0" w:line="360" w:lineRule="auto"/>
        <w:ind w:left="1134" w:hanging="425"/>
        <w:jc w:val="both"/>
        <w:rPr>
          <w:rFonts w:ascii="Arial" w:hAnsi="Arial" w:cs="Arial"/>
          <w:sz w:val="18"/>
          <w:szCs w:val="18"/>
        </w:rPr>
      </w:pPr>
      <w:r>
        <w:rPr>
          <w:rFonts w:ascii="Arial" w:hAnsi="Arial" w:cs="Arial"/>
          <w:sz w:val="18"/>
          <w:szCs w:val="18"/>
        </w:rPr>
        <w:t>c</w:t>
      </w:r>
      <w:r w:rsidR="00194149">
        <w:rPr>
          <w:rFonts w:ascii="Arial" w:hAnsi="Arial" w:cs="Arial"/>
          <w:sz w:val="18"/>
          <w:szCs w:val="18"/>
        </w:rPr>
        <w:t>z</w:t>
      </w:r>
      <w:r>
        <w:rPr>
          <w:rFonts w:ascii="Arial" w:hAnsi="Arial" w:cs="Arial"/>
          <w:sz w:val="18"/>
          <w:szCs w:val="18"/>
        </w:rPr>
        <w:t>at/łączność email z ekspertem w zakresie efektywności energetycznej;</w:t>
      </w:r>
    </w:p>
    <w:p w14:paraId="22BB4333" w14:textId="77777777" w:rsidR="007E4193" w:rsidRDefault="007E4193" w:rsidP="007E4193">
      <w:pPr>
        <w:pStyle w:val="Akapitzlist"/>
        <w:numPr>
          <w:ilvl w:val="0"/>
          <w:numId w:val="4"/>
        </w:numPr>
        <w:spacing w:after="0" w:line="360" w:lineRule="auto"/>
        <w:ind w:left="1134" w:hanging="425"/>
        <w:jc w:val="both"/>
        <w:rPr>
          <w:rFonts w:ascii="Arial" w:hAnsi="Arial" w:cs="Arial"/>
          <w:sz w:val="18"/>
          <w:szCs w:val="18"/>
        </w:rPr>
      </w:pPr>
      <w:r>
        <w:rPr>
          <w:rFonts w:ascii="Arial" w:hAnsi="Arial" w:cs="Arial"/>
          <w:sz w:val="18"/>
          <w:szCs w:val="18"/>
        </w:rPr>
        <w:t>łączność z gminami/WIOŚ podejmującymi reakcję na zgłoszenie;</w:t>
      </w:r>
    </w:p>
    <w:p w14:paraId="050DB573" w14:textId="77777777" w:rsidR="007E4193" w:rsidRDefault="007E4193" w:rsidP="007E4193">
      <w:pPr>
        <w:pStyle w:val="Akapitzlist"/>
        <w:numPr>
          <w:ilvl w:val="0"/>
          <w:numId w:val="4"/>
        </w:numPr>
        <w:spacing w:after="0" w:line="360" w:lineRule="auto"/>
        <w:ind w:left="1134" w:hanging="425"/>
        <w:jc w:val="both"/>
        <w:rPr>
          <w:rFonts w:ascii="Arial" w:hAnsi="Arial" w:cs="Arial"/>
          <w:sz w:val="18"/>
          <w:szCs w:val="18"/>
        </w:rPr>
      </w:pPr>
      <w:r>
        <w:rPr>
          <w:rFonts w:ascii="Arial" w:hAnsi="Arial" w:cs="Arial"/>
          <w:sz w:val="18"/>
          <w:szCs w:val="18"/>
        </w:rPr>
        <w:t>wyszukiwarka lub przekierowanie do wyszukiwarki dotacji;</w:t>
      </w:r>
    </w:p>
    <w:p w14:paraId="79F6BFE9" w14:textId="77777777" w:rsidR="007E4193" w:rsidRDefault="007E4193" w:rsidP="007E4193">
      <w:pPr>
        <w:pStyle w:val="Akapitzlist"/>
        <w:numPr>
          <w:ilvl w:val="0"/>
          <w:numId w:val="4"/>
        </w:numPr>
        <w:spacing w:after="0" w:line="360" w:lineRule="auto"/>
        <w:ind w:left="1134" w:hanging="425"/>
        <w:jc w:val="both"/>
        <w:rPr>
          <w:rFonts w:ascii="Arial" w:hAnsi="Arial" w:cs="Arial"/>
          <w:sz w:val="18"/>
          <w:szCs w:val="18"/>
        </w:rPr>
      </w:pPr>
      <w:r>
        <w:rPr>
          <w:rFonts w:ascii="Arial" w:hAnsi="Arial" w:cs="Arial"/>
          <w:sz w:val="18"/>
          <w:szCs w:val="18"/>
        </w:rPr>
        <w:t>integracja z istniejącymi narzędziami informatycznymi;</w:t>
      </w:r>
    </w:p>
    <w:p w14:paraId="0A2D4442" w14:textId="77777777" w:rsidR="007E4193" w:rsidRDefault="007E4193" w:rsidP="007E4193">
      <w:pPr>
        <w:pStyle w:val="Akapitzlist"/>
        <w:numPr>
          <w:ilvl w:val="0"/>
          <w:numId w:val="4"/>
        </w:numPr>
        <w:spacing w:after="120" w:line="360" w:lineRule="auto"/>
        <w:ind w:left="1134" w:hanging="425"/>
        <w:jc w:val="both"/>
        <w:rPr>
          <w:rFonts w:ascii="Arial" w:hAnsi="Arial" w:cs="Arial"/>
          <w:sz w:val="18"/>
          <w:szCs w:val="18"/>
        </w:rPr>
      </w:pPr>
      <w:r>
        <w:rPr>
          <w:rFonts w:ascii="Arial" w:hAnsi="Arial" w:cs="Arial"/>
          <w:sz w:val="18"/>
          <w:szCs w:val="18"/>
        </w:rPr>
        <w:t>inne opcje/mapy/zestawienia potrzebne do monitorowania i edukowania w zakresie ochrony powietrza.</w:t>
      </w:r>
    </w:p>
    <w:p w14:paraId="0B5E7B47" w14:textId="589B5E19" w:rsidR="006C7111" w:rsidRDefault="006C7111" w:rsidP="007E4193">
      <w:pPr>
        <w:spacing w:after="120" w:line="360" w:lineRule="auto"/>
        <w:ind w:firstLine="567"/>
        <w:jc w:val="both"/>
        <w:rPr>
          <w:rFonts w:ascii="Arial" w:hAnsi="Arial" w:cs="Arial"/>
          <w:sz w:val="18"/>
          <w:szCs w:val="18"/>
        </w:rPr>
      </w:pPr>
      <w:r>
        <w:rPr>
          <w:rFonts w:ascii="Arial" w:hAnsi="Arial" w:cs="Arial"/>
          <w:sz w:val="18"/>
          <w:szCs w:val="18"/>
        </w:rPr>
        <w:t xml:space="preserve">Ponadto w ramach ww. projektu możliwe będzie finansowanie działań edukacyjnych z zakresu ochrony powietrza, realizowanych przez Lokalne Grupy Działania funkcjonujące na terenie województwa mazowieckiego. W tym zakresie ramy projektu nie zostały dokładnie doprecyzowane. Zatem liczymy na Państwa propozycje </w:t>
      </w:r>
      <w:r w:rsidR="007D4283">
        <w:rPr>
          <w:rFonts w:ascii="Arial" w:hAnsi="Arial" w:cs="Arial"/>
          <w:sz w:val="18"/>
          <w:szCs w:val="18"/>
        </w:rPr>
        <w:t xml:space="preserve">wraz z podaniem </w:t>
      </w:r>
      <w:r>
        <w:rPr>
          <w:rFonts w:ascii="Arial" w:hAnsi="Arial" w:cs="Arial"/>
          <w:sz w:val="18"/>
          <w:szCs w:val="18"/>
        </w:rPr>
        <w:t xml:space="preserve">zakresu </w:t>
      </w:r>
      <w:r w:rsidR="00B07D0B">
        <w:rPr>
          <w:rFonts w:ascii="Arial" w:hAnsi="Arial" w:cs="Arial"/>
          <w:sz w:val="18"/>
          <w:szCs w:val="18"/>
        </w:rPr>
        <w:br/>
      </w:r>
      <w:r>
        <w:rPr>
          <w:rFonts w:ascii="Arial" w:hAnsi="Arial" w:cs="Arial"/>
          <w:sz w:val="18"/>
          <w:szCs w:val="18"/>
        </w:rPr>
        <w:t xml:space="preserve">i kwoty </w:t>
      </w:r>
      <w:r w:rsidR="007D4283">
        <w:rPr>
          <w:rFonts w:ascii="Arial" w:hAnsi="Arial" w:cs="Arial"/>
          <w:sz w:val="18"/>
          <w:szCs w:val="18"/>
        </w:rPr>
        <w:t xml:space="preserve">możliwych do przeprowadzenia </w:t>
      </w:r>
      <w:r>
        <w:rPr>
          <w:rFonts w:ascii="Arial" w:hAnsi="Arial" w:cs="Arial"/>
          <w:sz w:val="18"/>
          <w:szCs w:val="18"/>
        </w:rPr>
        <w:t>projektów.</w:t>
      </w:r>
      <w:r w:rsidR="007D4283">
        <w:rPr>
          <w:rFonts w:ascii="Arial" w:hAnsi="Arial" w:cs="Arial"/>
          <w:sz w:val="18"/>
          <w:szCs w:val="18"/>
        </w:rPr>
        <w:t xml:space="preserve"> </w:t>
      </w:r>
      <w:r w:rsidR="00B07D0B">
        <w:rPr>
          <w:rFonts w:ascii="Arial" w:hAnsi="Arial" w:cs="Arial"/>
          <w:sz w:val="18"/>
          <w:szCs w:val="18"/>
        </w:rPr>
        <w:t>Wysokość d</w:t>
      </w:r>
      <w:r w:rsidR="007D4283">
        <w:rPr>
          <w:rFonts w:ascii="Arial" w:hAnsi="Arial" w:cs="Arial"/>
          <w:sz w:val="18"/>
          <w:szCs w:val="18"/>
        </w:rPr>
        <w:t>ofinansowania udzielanego z FEM 2021-202</w:t>
      </w:r>
      <w:r w:rsidR="00194149">
        <w:rPr>
          <w:rFonts w:ascii="Arial" w:hAnsi="Arial" w:cs="Arial"/>
          <w:sz w:val="18"/>
          <w:szCs w:val="18"/>
        </w:rPr>
        <w:t>7</w:t>
      </w:r>
      <w:r w:rsidR="007D4283">
        <w:rPr>
          <w:rFonts w:ascii="Arial" w:hAnsi="Arial" w:cs="Arial"/>
          <w:sz w:val="18"/>
          <w:szCs w:val="18"/>
        </w:rPr>
        <w:t xml:space="preserve"> Lokalnym Grupom Działania jest </w:t>
      </w:r>
      <w:r w:rsidR="00B07D0B">
        <w:rPr>
          <w:rFonts w:ascii="Arial" w:hAnsi="Arial" w:cs="Arial"/>
          <w:sz w:val="18"/>
          <w:szCs w:val="18"/>
        </w:rPr>
        <w:t>na tym samym poziomie, jak dofinansowanie udzielane</w:t>
      </w:r>
      <w:r w:rsidR="007D4283">
        <w:rPr>
          <w:rFonts w:ascii="Arial" w:hAnsi="Arial" w:cs="Arial"/>
          <w:sz w:val="18"/>
          <w:szCs w:val="18"/>
        </w:rPr>
        <w:t xml:space="preserve"> gmin</w:t>
      </w:r>
      <w:r w:rsidR="00B07D0B">
        <w:rPr>
          <w:rFonts w:ascii="Arial" w:hAnsi="Arial" w:cs="Arial"/>
          <w:sz w:val="18"/>
          <w:szCs w:val="18"/>
        </w:rPr>
        <w:t>om</w:t>
      </w:r>
      <w:r w:rsidR="007D4283">
        <w:rPr>
          <w:rFonts w:ascii="Arial" w:hAnsi="Arial" w:cs="Arial"/>
          <w:sz w:val="18"/>
          <w:szCs w:val="18"/>
        </w:rPr>
        <w:t>.</w:t>
      </w:r>
    </w:p>
    <w:p w14:paraId="05A06023" w14:textId="2B1C9AAF" w:rsidR="007E4193" w:rsidRDefault="007E4193" w:rsidP="007E4193">
      <w:pPr>
        <w:spacing w:after="120" w:line="360" w:lineRule="auto"/>
        <w:ind w:firstLine="567"/>
        <w:jc w:val="both"/>
        <w:rPr>
          <w:rFonts w:ascii="Arial" w:hAnsi="Arial" w:cs="Arial"/>
          <w:sz w:val="18"/>
          <w:szCs w:val="18"/>
        </w:rPr>
      </w:pPr>
      <w:r>
        <w:rPr>
          <w:rFonts w:ascii="Arial" w:hAnsi="Arial" w:cs="Arial"/>
          <w:sz w:val="18"/>
          <w:szCs w:val="18"/>
        </w:rPr>
        <w:t>Poprawa jakości powietrza jest dla nas, samorządowców,</w:t>
      </w:r>
      <w:r w:rsidR="00B07D0B">
        <w:rPr>
          <w:rFonts w:ascii="Arial" w:hAnsi="Arial" w:cs="Arial"/>
          <w:sz w:val="18"/>
          <w:szCs w:val="18"/>
        </w:rPr>
        <w:t xml:space="preserve"> a także lokalnych organizacji</w:t>
      </w:r>
      <w:r>
        <w:rPr>
          <w:rFonts w:ascii="Arial" w:hAnsi="Arial" w:cs="Arial"/>
          <w:sz w:val="18"/>
          <w:szCs w:val="18"/>
        </w:rPr>
        <w:t xml:space="preserve"> dużym wyzwaniem </w:t>
      </w:r>
      <w:r w:rsidR="00B07D0B">
        <w:rPr>
          <w:rFonts w:ascii="Arial" w:hAnsi="Arial" w:cs="Arial"/>
          <w:sz w:val="18"/>
          <w:szCs w:val="18"/>
        </w:rPr>
        <w:br/>
      </w:r>
      <w:r>
        <w:rPr>
          <w:rFonts w:ascii="Arial" w:hAnsi="Arial" w:cs="Arial"/>
          <w:sz w:val="18"/>
          <w:szCs w:val="18"/>
        </w:rPr>
        <w:t xml:space="preserve">i wymaga wspólnego podjęcia wielu kompleksowych działań. Proponowany przeze mnie projekt jest wielką szansą </w:t>
      </w:r>
      <w:r w:rsidR="00B07D0B">
        <w:rPr>
          <w:rFonts w:ascii="Arial" w:hAnsi="Arial" w:cs="Arial"/>
          <w:sz w:val="18"/>
          <w:szCs w:val="18"/>
        </w:rPr>
        <w:br/>
      </w:r>
      <w:r>
        <w:rPr>
          <w:rFonts w:ascii="Arial" w:hAnsi="Arial" w:cs="Arial"/>
          <w:sz w:val="18"/>
          <w:szCs w:val="18"/>
        </w:rPr>
        <w:t xml:space="preserve">na poprawę jakości powietrza, dlatego zwracam się do Państwa z prośbą o jego analizę i rozważenie możliwości uczestnictwa. Proszę wszystkich o udzielenie odpowiedzi na niniejsze pismo z informacją o chęci przystąpienia </w:t>
      </w:r>
      <w:r w:rsidR="00B07D0B">
        <w:rPr>
          <w:rFonts w:ascii="Arial" w:hAnsi="Arial" w:cs="Arial"/>
          <w:sz w:val="18"/>
          <w:szCs w:val="18"/>
        </w:rPr>
        <w:br/>
      </w:r>
      <w:r>
        <w:rPr>
          <w:rFonts w:ascii="Arial" w:hAnsi="Arial" w:cs="Arial"/>
          <w:sz w:val="18"/>
          <w:szCs w:val="18"/>
        </w:rPr>
        <w:t xml:space="preserve">do projektu, bądź braku możliwości partycypacji, w terminie do </w:t>
      </w:r>
      <w:r>
        <w:rPr>
          <w:rFonts w:ascii="Arial" w:hAnsi="Arial" w:cs="Arial"/>
          <w:b/>
          <w:bCs/>
          <w:sz w:val="18"/>
          <w:szCs w:val="18"/>
        </w:rPr>
        <w:t xml:space="preserve">29 kwietnia 2022 r. </w:t>
      </w:r>
      <w:r>
        <w:rPr>
          <w:rFonts w:ascii="Arial" w:hAnsi="Arial" w:cs="Arial"/>
          <w:sz w:val="18"/>
          <w:szCs w:val="18"/>
        </w:rPr>
        <w:t xml:space="preserve">Jednocześnie informuję, </w:t>
      </w:r>
      <w:r w:rsidR="00B07D0B">
        <w:rPr>
          <w:rFonts w:ascii="Arial" w:hAnsi="Arial" w:cs="Arial"/>
          <w:sz w:val="18"/>
          <w:szCs w:val="18"/>
        </w:rPr>
        <w:br/>
      </w:r>
      <w:r>
        <w:rPr>
          <w:rFonts w:ascii="Arial" w:hAnsi="Arial" w:cs="Arial"/>
          <w:sz w:val="18"/>
          <w:szCs w:val="18"/>
        </w:rPr>
        <w:t xml:space="preserve">że po złożeniu przez Województwo Mazowieckie wniosku o uruchomienie projektu, nie będzie możliwości dołączenia </w:t>
      </w:r>
      <w:r w:rsidR="00B07D0B">
        <w:rPr>
          <w:rFonts w:ascii="Arial" w:hAnsi="Arial" w:cs="Arial"/>
          <w:sz w:val="18"/>
          <w:szCs w:val="18"/>
        </w:rPr>
        <w:br/>
      </w:r>
      <w:r>
        <w:rPr>
          <w:rFonts w:ascii="Arial" w:hAnsi="Arial" w:cs="Arial"/>
          <w:sz w:val="18"/>
          <w:szCs w:val="18"/>
        </w:rPr>
        <w:t>do jego realizacji nowych partnerów.</w:t>
      </w:r>
    </w:p>
    <w:p w14:paraId="7494CF1E" w14:textId="77777777" w:rsidR="007E4193" w:rsidRDefault="007E4193" w:rsidP="007E4193">
      <w:pPr>
        <w:spacing w:after="0" w:line="360" w:lineRule="auto"/>
        <w:jc w:val="both"/>
        <w:rPr>
          <w:rFonts w:ascii="Arial" w:hAnsi="Arial" w:cs="Arial"/>
          <w:sz w:val="18"/>
          <w:szCs w:val="18"/>
        </w:rPr>
      </w:pPr>
    </w:p>
    <w:p w14:paraId="0BDA98C7" w14:textId="0DAAC87B" w:rsidR="007E4193" w:rsidRDefault="007E4193" w:rsidP="007E4193">
      <w:pPr>
        <w:spacing w:after="0" w:line="360" w:lineRule="auto"/>
        <w:jc w:val="right"/>
        <w:rPr>
          <w:rFonts w:ascii="Arial" w:hAnsi="Arial" w:cs="Arial"/>
          <w:sz w:val="18"/>
          <w:szCs w:val="18"/>
        </w:rPr>
      </w:pPr>
      <w:r>
        <w:rPr>
          <w:rFonts w:ascii="Arial" w:hAnsi="Arial" w:cs="Arial"/>
          <w:sz w:val="18"/>
          <w:szCs w:val="18"/>
        </w:rPr>
        <w:t xml:space="preserve">            z wyrazami szacunku,</w:t>
      </w:r>
      <w:r>
        <w:rPr>
          <w:rFonts w:ascii="Arial" w:hAnsi="Arial" w:cs="Arial"/>
          <w:sz w:val="18"/>
          <w:szCs w:val="18"/>
        </w:rPr>
        <w:tab/>
      </w:r>
      <w:r>
        <w:rPr>
          <w:rFonts w:ascii="Arial" w:hAnsi="Arial" w:cs="Arial"/>
          <w:sz w:val="18"/>
          <w:szCs w:val="18"/>
        </w:rPr>
        <w:tab/>
      </w:r>
      <w:r>
        <w:rPr>
          <w:rFonts w:ascii="Arial" w:hAnsi="Arial" w:cs="Arial"/>
          <w:sz w:val="18"/>
          <w:szCs w:val="18"/>
        </w:rPr>
        <w:tab/>
      </w:r>
    </w:p>
    <w:p w14:paraId="6BD9C97C" w14:textId="77777777" w:rsidR="007E4193" w:rsidRPr="007E4193" w:rsidRDefault="007E4193" w:rsidP="007E4193">
      <w:pPr>
        <w:spacing w:after="0" w:line="360" w:lineRule="auto"/>
        <w:jc w:val="right"/>
        <w:rPr>
          <w:rFonts w:ascii="Arial" w:hAnsi="Arial" w:cs="Arial"/>
          <w:sz w:val="8"/>
          <w:szCs w:val="8"/>
        </w:rPr>
      </w:pPr>
    </w:p>
    <w:p w14:paraId="5C23CCE7" w14:textId="77777777" w:rsidR="007E4193" w:rsidRDefault="007E4193" w:rsidP="007E4193">
      <w:pPr>
        <w:spacing w:after="0" w:line="360" w:lineRule="auto"/>
        <w:ind w:firstLine="708"/>
        <w:jc w:val="both"/>
        <w:rPr>
          <w:rFonts w:ascii="Arial" w:hAnsi="Arial" w:cs="Arial"/>
          <w:sz w:val="16"/>
          <w:szCs w:val="16"/>
        </w:rPr>
      </w:pP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t xml:space="preserve">        </w:t>
      </w:r>
      <w:r>
        <w:rPr>
          <w:rFonts w:ascii="Arial" w:hAnsi="Arial" w:cs="Arial"/>
          <w:sz w:val="16"/>
          <w:szCs w:val="16"/>
        </w:rPr>
        <w:t>Marszałek Województwa Mazowieckiego</w:t>
      </w:r>
    </w:p>
    <w:p w14:paraId="6478A61D" w14:textId="77777777" w:rsidR="007E4193" w:rsidRDefault="007E4193" w:rsidP="007E4193">
      <w:pPr>
        <w:spacing w:after="0" w:line="360" w:lineRule="auto"/>
        <w:ind w:firstLine="708"/>
        <w:jc w:val="both"/>
        <w:rPr>
          <w:rFonts w:ascii="Arial" w:hAnsi="Arial" w:cs="Arial"/>
          <w:sz w:val="16"/>
          <w:szCs w:val="16"/>
        </w:rPr>
      </w:pPr>
    </w:p>
    <w:p w14:paraId="03898B78" w14:textId="77777777" w:rsidR="007E4193" w:rsidRDefault="007E4193" w:rsidP="007E4193">
      <w:pPr>
        <w:spacing w:after="0" w:line="360" w:lineRule="auto"/>
        <w:ind w:firstLine="708"/>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Adam Struzik</w:t>
      </w:r>
    </w:p>
    <w:p w14:paraId="4EB82168" w14:textId="77777777" w:rsidR="007E4193" w:rsidRDefault="007E4193" w:rsidP="007E4193">
      <w:pPr>
        <w:spacing w:after="0" w:line="360" w:lineRule="auto"/>
        <w:ind w:firstLine="708"/>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(podpisano kwalifikowanym podpisem elektronicznym)</w:t>
      </w:r>
    </w:p>
    <w:p w14:paraId="7151B9F7" w14:textId="071BD9D1" w:rsidR="00126B99" w:rsidRPr="00EF76A3" w:rsidRDefault="00126B99" w:rsidP="007E4193">
      <w:pPr>
        <w:spacing w:after="0" w:line="360" w:lineRule="auto"/>
        <w:ind w:left="5245" w:firstLine="6"/>
        <w:rPr>
          <w:rFonts w:ascii="Arial" w:hAnsi="Arial" w:cs="Arial"/>
          <w:sz w:val="16"/>
          <w:szCs w:val="16"/>
        </w:rPr>
      </w:pPr>
    </w:p>
    <w:sectPr w:rsidR="00126B99" w:rsidRPr="00EF76A3" w:rsidSect="00E8017E">
      <w:footerReference w:type="default" r:id="rId7"/>
      <w:headerReference w:type="first" r:id="rId8"/>
      <w:footerReference w:type="first" r:id="rId9"/>
      <w:pgSz w:w="11906" w:h="16838" w:code="9"/>
      <w:pgMar w:top="1418" w:right="907" w:bottom="1418" w:left="1418" w:header="90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7F483" w14:textId="77777777" w:rsidR="00B754B7" w:rsidRDefault="00B754B7" w:rsidP="007F4ED4">
      <w:pPr>
        <w:spacing w:after="0" w:line="240" w:lineRule="auto"/>
      </w:pPr>
      <w:r>
        <w:separator/>
      </w:r>
    </w:p>
  </w:endnote>
  <w:endnote w:type="continuationSeparator" w:id="0">
    <w:p w14:paraId="235AD737" w14:textId="77777777" w:rsidR="00B754B7" w:rsidRDefault="00B754B7" w:rsidP="007F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E2C7" w14:textId="77777777" w:rsidR="00442B5C" w:rsidRPr="004C7280" w:rsidRDefault="004C7280" w:rsidP="004C7280">
    <w:pPr>
      <w:pStyle w:val="Stopka"/>
      <w:jc w:val="right"/>
      <w:rPr>
        <w:rFonts w:ascii="Arial" w:hAnsi="Arial" w:cs="Arial"/>
        <w:sz w:val="16"/>
        <w:szCs w:val="16"/>
      </w:rPr>
    </w:pPr>
    <w:r w:rsidRPr="004C7280">
      <w:rPr>
        <w:rFonts w:ascii="Arial" w:hAnsi="Arial" w:cs="Arial"/>
        <w:sz w:val="16"/>
        <w:szCs w:val="16"/>
      </w:rPr>
      <w:fldChar w:fldCharType="begin"/>
    </w:r>
    <w:r w:rsidRPr="004C7280">
      <w:rPr>
        <w:rFonts w:ascii="Arial" w:hAnsi="Arial" w:cs="Arial"/>
        <w:sz w:val="16"/>
        <w:szCs w:val="16"/>
      </w:rPr>
      <w:instrText xml:space="preserve"> PAGE   \* MERGEFORMAT </w:instrText>
    </w:r>
    <w:r w:rsidRPr="004C7280">
      <w:rPr>
        <w:rFonts w:ascii="Arial" w:hAnsi="Arial" w:cs="Arial"/>
        <w:sz w:val="16"/>
        <w:szCs w:val="16"/>
      </w:rPr>
      <w:fldChar w:fldCharType="separate"/>
    </w:r>
    <w:r w:rsidR="005D53A0">
      <w:rPr>
        <w:rFonts w:ascii="Arial" w:hAnsi="Arial" w:cs="Arial"/>
        <w:noProof/>
        <w:sz w:val="16"/>
        <w:szCs w:val="16"/>
      </w:rPr>
      <w:t>2</w:t>
    </w:r>
    <w:r w:rsidRPr="004C7280">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0B1D" w14:textId="77777777" w:rsidR="00DD3EA1" w:rsidRPr="00EC6F09" w:rsidRDefault="00DD3EA1" w:rsidP="00442B5C">
    <w:pPr>
      <w:pStyle w:val="Stopka"/>
      <w:spacing w:after="0" w:line="240" w:lineRule="auto"/>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8200E" w14:textId="77777777" w:rsidR="00B754B7" w:rsidRDefault="00B754B7" w:rsidP="007F4ED4">
      <w:pPr>
        <w:spacing w:after="0" w:line="240" w:lineRule="auto"/>
      </w:pPr>
      <w:r>
        <w:separator/>
      </w:r>
    </w:p>
  </w:footnote>
  <w:footnote w:type="continuationSeparator" w:id="0">
    <w:p w14:paraId="3E243FB2" w14:textId="77777777" w:rsidR="00B754B7" w:rsidRDefault="00B754B7" w:rsidP="007F4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1139"/>
      <w:gridCol w:w="8442"/>
    </w:tblGrid>
    <w:tr w:rsidR="00DD3EA1" w:rsidRPr="006B21A5" w14:paraId="11458AA4" w14:textId="77777777" w:rsidTr="000B2A0F">
      <w:trPr>
        <w:trHeight w:hRule="exact" w:val="1588"/>
      </w:trPr>
      <w:tc>
        <w:tcPr>
          <w:tcW w:w="1139" w:type="dxa"/>
        </w:tcPr>
        <w:p w14:paraId="7209E04C" w14:textId="4A79E40C" w:rsidR="00DD3EA1" w:rsidRPr="00634BEA" w:rsidRDefault="009E4F60" w:rsidP="000B2A0F">
          <w:pPr>
            <w:pStyle w:val="Nagwek"/>
            <w:spacing w:after="0" w:line="240" w:lineRule="auto"/>
            <w:rPr>
              <w:rFonts w:ascii="Arial" w:hAnsi="Arial" w:cs="Arial"/>
              <w:color w:val="000000"/>
              <w:sz w:val="15"/>
              <w:szCs w:val="15"/>
              <w:lang w:val="pl-PL"/>
            </w:rPr>
          </w:pPr>
          <w:r>
            <w:rPr>
              <w:b/>
              <w:noProof/>
              <w:lang w:val="pl-PL"/>
            </w:rPr>
            <w:drawing>
              <wp:inline distT="0" distB="0" distL="0" distR="0" wp14:anchorId="0EB97DE7" wp14:editId="46CB77D8">
                <wp:extent cx="571500" cy="695325"/>
                <wp:effectExtent l="0" t="0" r="0" b="9525"/>
                <wp:docPr id="1" name="Obraz 1"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1500" cy="695325"/>
                        </a:xfrm>
                        <a:prstGeom prst="rect">
                          <a:avLst/>
                        </a:prstGeom>
                      </pic:spPr>
                    </pic:pic>
                  </a:graphicData>
                </a:graphic>
              </wp:inline>
            </w:drawing>
          </w:r>
          <w:r w:rsidR="000B2A0F" w:rsidRPr="00634BEA">
            <w:rPr>
              <w:b/>
              <w:lang w:val="pl-PL"/>
            </w:rPr>
            <w:t xml:space="preserve"> </w:t>
          </w:r>
        </w:p>
      </w:tc>
      <w:tc>
        <w:tcPr>
          <w:tcW w:w="8452" w:type="dxa"/>
        </w:tcPr>
        <w:p w14:paraId="7FEEBEB7" w14:textId="77777777" w:rsidR="000B2A0F" w:rsidRPr="00634BEA" w:rsidRDefault="00A0341E" w:rsidP="000B2A0F">
          <w:pPr>
            <w:pStyle w:val="Nagwek"/>
            <w:spacing w:after="0" w:line="240" w:lineRule="auto"/>
            <w:rPr>
              <w:rFonts w:ascii="Arial" w:hAnsi="Arial" w:cs="Arial"/>
              <w:b/>
              <w:color w:val="000000"/>
              <w:lang w:val="pl-PL"/>
            </w:rPr>
          </w:pPr>
          <w:r w:rsidRPr="00634BEA">
            <w:rPr>
              <w:rFonts w:ascii="Arial" w:hAnsi="Arial" w:cs="Arial"/>
              <w:b/>
              <w:color w:val="000000"/>
              <w:lang w:val="pl-PL"/>
            </w:rPr>
            <w:t>MARSZAŁEK</w:t>
          </w:r>
        </w:p>
        <w:p w14:paraId="05175D1B" w14:textId="77777777" w:rsidR="000B2A0F" w:rsidRPr="00634BEA" w:rsidRDefault="000B2A0F" w:rsidP="000B2A0F">
          <w:pPr>
            <w:pStyle w:val="Nagwek"/>
            <w:spacing w:after="0" w:line="240" w:lineRule="auto"/>
            <w:rPr>
              <w:rFonts w:ascii="Arial" w:hAnsi="Arial" w:cs="Arial"/>
              <w:b/>
              <w:color w:val="000000"/>
              <w:lang w:val="pl-PL"/>
            </w:rPr>
          </w:pPr>
          <w:r w:rsidRPr="00634BEA">
            <w:rPr>
              <w:rFonts w:ascii="Arial" w:hAnsi="Arial" w:cs="Arial"/>
              <w:b/>
              <w:color w:val="000000"/>
              <w:lang w:val="pl-PL"/>
            </w:rPr>
            <w:t>WOJEWÓDZTWA MAZOWIECKIEGO</w:t>
          </w:r>
        </w:p>
        <w:p w14:paraId="6C5B9A91" w14:textId="77777777" w:rsidR="000B2A0F" w:rsidRPr="00634BEA" w:rsidRDefault="00A0341E" w:rsidP="00A0341E">
          <w:pPr>
            <w:pStyle w:val="Nagwek"/>
            <w:spacing w:after="0" w:line="240" w:lineRule="auto"/>
            <w:rPr>
              <w:rFonts w:ascii="Arial" w:hAnsi="Arial" w:cs="Arial"/>
              <w:color w:val="000000"/>
              <w:sz w:val="15"/>
              <w:szCs w:val="15"/>
              <w:lang w:val="pl-PL"/>
            </w:rPr>
          </w:pPr>
          <w:r w:rsidRPr="00634BEA">
            <w:rPr>
              <w:rFonts w:ascii="Arial" w:hAnsi="Arial" w:cs="Arial"/>
              <w:sz w:val="20"/>
              <w:szCs w:val="20"/>
              <w:lang w:val="pl-PL"/>
            </w:rPr>
            <w:t>ul. Jagiellońska 26</w:t>
          </w:r>
          <w:r w:rsidR="000B2A0F" w:rsidRPr="00634BEA">
            <w:rPr>
              <w:rFonts w:ascii="Arial" w:hAnsi="Arial" w:cs="Arial"/>
              <w:sz w:val="20"/>
              <w:szCs w:val="20"/>
              <w:lang w:val="pl-PL"/>
            </w:rPr>
            <w:t>, 0</w:t>
          </w:r>
          <w:r w:rsidRPr="00634BEA">
            <w:rPr>
              <w:rFonts w:ascii="Arial" w:hAnsi="Arial" w:cs="Arial"/>
              <w:sz w:val="20"/>
              <w:szCs w:val="20"/>
              <w:lang w:val="pl-PL"/>
            </w:rPr>
            <w:t>3</w:t>
          </w:r>
          <w:r w:rsidR="000B2A0F" w:rsidRPr="00634BEA">
            <w:rPr>
              <w:rFonts w:ascii="Arial" w:hAnsi="Arial" w:cs="Arial"/>
              <w:sz w:val="20"/>
              <w:szCs w:val="20"/>
              <w:lang w:val="pl-PL"/>
            </w:rPr>
            <w:t>-</w:t>
          </w:r>
          <w:r w:rsidRPr="00634BEA">
            <w:rPr>
              <w:rFonts w:ascii="Arial" w:hAnsi="Arial" w:cs="Arial"/>
              <w:sz w:val="20"/>
              <w:szCs w:val="20"/>
              <w:lang w:val="pl-PL"/>
            </w:rPr>
            <w:t>719</w:t>
          </w:r>
          <w:r w:rsidR="000B2A0F" w:rsidRPr="00634BEA">
            <w:rPr>
              <w:rFonts w:ascii="Arial" w:hAnsi="Arial" w:cs="Arial"/>
              <w:sz w:val="20"/>
              <w:szCs w:val="20"/>
              <w:lang w:val="pl-PL"/>
            </w:rPr>
            <w:t xml:space="preserve"> Warszawa</w:t>
          </w:r>
        </w:p>
      </w:tc>
    </w:tr>
  </w:tbl>
  <w:p w14:paraId="33E460AA" w14:textId="6FFFFC2B" w:rsidR="00DD3EA1" w:rsidRPr="00E8017E" w:rsidRDefault="00DD3EA1">
    <w:pPr>
      <w:pStyle w:val="Nagwek"/>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427"/>
    <w:multiLevelType w:val="hybridMultilevel"/>
    <w:tmpl w:val="8A9269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67D768F"/>
    <w:multiLevelType w:val="hybridMultilevel"/>
    <w:tmpl w:val="3DE63326"/>
    <w:lvl w:ilvl="0" w:tplc="04150017">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B4460AD"/>
    <w:multiLevelType w:val="hybridMultilevel"/>
    <w:tmpl w:val="CC5687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77DC0156"/>
    <w:multiLevelType w:val="hybridMultilevel"/>
    <w:tmpl w:val="0FB61F7C"/>
    <w:lvl w:ilvl="0" w:tplc="FB1AC48E">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8F"/>
    <w:rsid w:val="000508BA"/>
    <w:rsid w:val="00055B3A"/>
    <w:rsid w:val="00094615"/>
    <w:rsid w:val="000B2A0F"/>
    <w:rsid w:val="000D3F7F"/>
    <w:rsid w:val="00113173"/>
    <w:rsid w:val="00126B99"/>
    <w:rsid w:val="001539BE"/>
    <w:rsid w:val="00184D86"/>
    <w:rsid w:val="00194149"/>
    <w:rsid w:val="00202BB9"/>
    <w:rsid w:val="002232D9"/>
    <w:rsid w:val="00262199"/>
    <w:rsid w:val="00277E2B"/>
    <w:rsid w:val="00290D2F"/>
    <w:rsid w:val="002A39F9"/>
    <w:rsid w:val="002B6FA2"/>
    <w:rsid w:val="002D2257"/>
    <w:rsid w:val="002D7463"/>
    <w:rsid w:val="002E6E83"/>
    <w:rsid w:val="00300D54"/>
    <w:rsid w:val="00312C2C"/>
    <w:rsid w:val="00321C0B"/>
    <w:rsid w:val="00365D34"/>
    <w:rsid w:val="003663F5"/>
    <w:rsid w:val="003B0E47"/>
    <w:rsid w:val="003B481B"/>
    <w:rsid w:val="00404463"/>
    <w:rsid w:val="004268BD"/>
    <w:rsid w:val="00433095"/>
    <w:rsid w:val="00442B5C"/>
    <w:rsid w:val="00453FD0"/>
    <w:rsid w:val="00462C2F"/>
    <w:rsid w:val="004B1E38"/>
    <w:rsid w:val="004C7280"/>
    <w:rsid w:val="004D3148"/>
    <w:rsid w:val="004F20D1"/>
    <w:rsid w:val="00502A3E"/>
    <w:rsid w:val="00512F89"/>
    <w:rsid w:val="00515545"/>
    <w:rsid w:val="005D53A0"/>
    <w:rsid w:val="00604BBE"/>
    <w:rsid w:val="00613D07"/>
    <w:rsid w:val="0061776F"/>
    <w:rsid w:val="006344E2"/>
    <w:rsid w:val="00634BEA"/>
    <w:rsid w:val="00636016"/>
    <w:rsid w:val="0064679C"/>
    <w:rsid w:val="0065493E"/>
    <w:rsid w:val="006B21A5"/>
    <w:rsid w:val="006B785C"/>
    <w:rsid w:val="006C7111"/>
    <w:rsid w:val="006D6CCF"/>
    <w:rsid w:val="006E7413"/>
    <w:rsid w:val="007161CE"/>
    <w:rsid w:val="00752BE0"/>
    <w:rsid w:val="007B0280"/>
    <w:rsid w:val="007C0F70"/>
    <w:rsid w:val="007D4283"/>
    <w:rsid w:val="007E4193"/>
    <w:rsid w:val="007F4ED4"/>
    <w:rsid w:val="00882C12"/>
    <w:rsid w:val="00906D87"/>
    <w:rsid w:val="00910B31"/>
    <w:rsid w:val="00944B32"/>
    <w:rsid w:val="00952313"/>
    <w:rsid w:val="00965C07"/>
    <w:rsid w:val="00974E8A"/>
    <w:rsid w:val="00984C33"/>
    <w:rsid w:val="00985A74"/>
    <w:rsid w:val="00990B37"/>
    <w:rsid w:val="009950E1"/>
    <w:rsid w:val="009D0AE4"/>
    <w:rsid w:val="009E4F60"/>
    <w:rsid w:val="00A0341E"/>
    <w:rsid w:val="00A87231"/>
    <w:rsid w:val="00A8759B"/>
    <w:rsid w:val="00A90A07"/>
    <w:rsid w:val="00A92CEC"/>
    <w:rsid w:val="00A97EDE"/>
    <w:rsid w:val="00AA56ED"/>
    <w:rsid w:val="00AD7796"/>
    <w:rsid w:val="00AE627A"/>
    <w:rsid w:val="00B07D0B"/>
    <w:rsid w:val="00B34AC8"/>
    <w:rsid w:val="00B5749E"/>
    <w:rsid w:val="00B754B7"/>
    <w:rsid w:val="00B758D5"/>
    <w:rsid w:val="00BA174B"/>
    <w:rsid w:val="00BD4B80"/>
    <w:rsid w:val="00BD5D8F"/>
    <w:rsid w:val="00C01B42"/>
    <w:rsid w:val="00C105E0"/>
    <w:rsid w:val="00C77B07"/>
    <w:rsid w:val="00C90FC9"/>
    <w:rsid w:val="00CA6746"/>
    <w:rsid w:val="00CE5681"/>
    <w:rsid w:val="00CF23E2"/>
    <w:rsid w:val="00D02000"/>
    <w:rsid w:val="00D03E53"/>
    <w:rsid w:val="00D66A15"/>
    <w:rsid w:val="00D73260"/>
    <w:rsid w:val="00D96BEB"/>
    <w:rsid w:val="00DB5207"/>
    <w:rsid w:val="00DC08DA"/>
    <w:rsid w:val="00DC1ED6"/>
    <w:rsid w:val="00DD3EA1"/>
    <w:rsid w:val="00DF4755"/>
    <w:rsid w:val="00E13AC1"/>
    <w:rsid w:val="00E1506C"/>
    <w:rsid w:val="00E41795"/>
    <w:rsid w:val="00E6504E"/>
    <w:rsid w:val="00E66399"/>
    <w:rsid w:val="00E8017E"/>
    <w:rsid w:val="00EA406D"/>
    <w:rsid w:val="00EB0409"/>
    <w:rsid w:val="00EB6E5F"/>
    <w:rsid w:val="00EC6F09"/>
    <w:rsid w:val="00ED1583"/>
    <w:rsid w:val="00EF76A3"/>
    <w:rsid w:val="00F2416B"/>
    <w:rsid w:val="00F72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51DD086"/>
  <w15:chartTrackingRefBased/>
  <w15:docId w15:val="{F7244BE4-E687-4DC3-BB06-FF46FD1F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3260"/>
    <w:pPr>
      <w:spacing w:after="200" w:line="276" w:lineRule="auto"/>
    </w:pPr>
    <w:rPr>
      <w:sz w:val="22"/>
      <w:szCs w:val="22"/>
      <w:lang w:eastAsia="en-US"/>
    </w:rPr>
  </w:style>
  <w:style w:type="paragraph" w:styleId="Nagwek1">
    <w:name w:val="heading 1"/>
    <w:basedOn w:val="Normalny"/>
    <w:next w:val="Normalny"/>
    <w:link w:val="Nagwek1Znak"/>
    <w:uiPriority w:val="9"/>
    <w:qFormat/>
    <w:rsid w:val="006B785C"/>
    <w:pPr>
      <w:keepNext/>
      <w:spacing w:before="240" w:after="60"/>
      <w:outlineLvl w:val="0"/>
    </w:pPr>
    <w:rPr>
      <w:rFonts w:ascii="Cambria" w:eastAsia="Times New Roman" w:hAnsi="Cambria"/>
      <w:b/>
      <w:bCs/>
      <w:kern w:val="32"/>
      <w:sz w:val="32"/>
      <w:szCs w:val="32"/>
      <w:lang w:val="x-none"/>
    </w:rPr>
  </w:style>
  <w:style w:type="paragraph" w:styleId="Nagwek2">
    <w:name w:val="heading 2"/>
    <w:basedOn w:val="Normalny"/>
    <w:next w:val="Normalny"/>
    <w:link w:val="Nagwek2Znak"/>
    <w:uiPriority w:val="9"/>
    <w:qFormat/>
    <w:rsid w:val="006B785C"/>
    <w:pPr>
      <w:keepNext/>
      <w:spacing w:before="240" w:after="60"/>
      <w:outlineLvl w:val="1"/>
    </w:pPr>
    <w:rPr>
      <w:rFonts w:ascii="Cambria" w:eastAsia="Times New Roman" w:hAnsi="Cambria"/>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4ED4"/>
    <w:pPr>
      <w:tabs>
        <w:tab w:val="center" w:pos="4536"/>
        <w:tab w:val="right" w:pos="9072"/>
      </w:tabs>
    </w:pPr>
    <w:rPr>
      <w:lang w:val="x-none"/>
    </w:rPr>
  </w:style>
  <w:style w:type="character" w:customStyle="1" w:styleId="NagwekZnak">
    <w:name w:val="Nagłówek Znak"/>
    <w:link w:val="Nagwek"/>
    <w:uiPriority w:val="99"/>
    <w:rsid w:val="007F4ED4"/>
    <w:rPr>
      <w:sz w:val="22"/>
      <w:szCs w:val="22"/>
      <w:lang w:eastAsia="en-US"/>
    </w:rPr>
  </w:style>
  <w:style w:type="paragraph" w:styleId="Stopka">
    <w:name w:val="footer"/>
    <w:basedOn w:val="Normalny"/>
    <w:link w:val="StopkaZnak"/>
    <w:uiPriority w:val="99"/>
    <w:unhideWhenUsed/>
    <w:rsid w:val="007F4ED4"/>
    <w:pPr>
      <w:tabs>
        <w:tab w:val="center" w:pos="4536"/>
        <w:tab w:val="right" w:pos="9072"/>
      </w:tabs>
    </w:pPr>
    <w:rPr>
      <w:lang w:val="x-none"/>
    </w:rPr>
  </w:style>
  <w:style w:type="character" w:customStyle="1" w:styleId="StopkaZnak">
    <w:name w:val="Stopka Znak"/>
    <w:link w:val="Stopka"/>
    <w:uiPriority w:val="99"/>
    <w:rsid w:val="007F4ED4"/>
    <w:rPr>
      <w:sz w:val="22"/>
      <w:szCs w:val="22"/>
      <w:lang w:eastAsia="en-US"/>
    </w:rPr>
  </w:style>
  <w:style w:type="table" w:styleId="Tabela-Siatka">
    <w:name w:val="Table Grid"/>
    <w:basedOn w:val="Standardowy"/>
    <w:uiPriority w:val="59"/>
    <w:rsid w:val="007F4E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1ZnakZnakZnakZnakZnak">
    <w:name w:val="Znak Znak Znak1 Znak Znak Znak Znak Znak"/>
    <w:basedOn w:val="Normalny"/>
    <w:rsid w:val="00300D54"/>
    <w:pPr>
      <w:spacing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BA174B"/>
    <w:rPr>
      <w:color w:val="0000FF"/>
      <w:u w:val="single"/>
    </w:rPr>
  </w:style>
  <w:style w:type="character" w:customStyle="1" w:styleId="Nagwek2Znak">
    <w:name w:val="Nagłówek 2 Znak"/>
    <w:link w:val="Nagwek2"/>
    <w:uiPriority w:val="9"/>
    <w:semiHidden/>
    <w:rsid w:val="006B785C"/>
    <w:rPr>
      <w:rFonts w:ascii="Cambria" w:eastAsia="Times New Roman" w:hAnsi="Cambria" w:cs="Times New Roman"/>
      <w:b/>
      <w:bCs/>
      <w:i/>
      <w:iCs/>
      <w:sz w:val="28"/>
      <w:szCs w:val="28"/>
      <w:lang w:eastAsia="en-US"/>
    </w:rPr>
  </w:style>
  <w:style w:type="character" w:customStyle="1" w:styleId="Nagwek1Znak">
    <w:name w:val="Nagłówek 1 Znak"/>
    <w:link w:val="Nagwek1"/>
    <w:uiPriority w:val="9"/>
    <w:rsid w:val="006B785C"/>
    <w:rPr>
      <w:rFonts w:ascii="Cambria" w:eastAsia="Times New Roman" w:hAnsi="Cambria" w:cs="Times New Roman"/>
      <w:b/>
      <w:bCs/>
      <w:kern w:val="32"/>
      <w:sz w:val="32"/>
      <w:szCs w:val="32"/>
      <w:lang w:eastAsia="en-US"/>
    </w:rPr>
  </w:style>
  <w:style w:type="paragraph" w:styleId="Akapitzlist">
    <w:name w:val="List Paragraph"/>
    <w:basedOn w:val="Normalny"/>
    <w:uiPriority w:val="34"/>
    <w:qFormat/>
    <w:rsid w:val="00EF76A3"/>
    <w:pPr>
      <w:spacing w:after="160" w:line="254"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7763">
      <w:bodyDiv w:val="1"/>
      <w:marLeft w:val="0"/>
      <w:marRight w:val="0"/>
      <w:marTop w:val="0"/>
      <w:marBottom w:val="0"/>
      <w:divBdr>
        <w:top w:val="none" w:sz="0" w:space="0" w:color="auto"/>
        <w:left w:val="none" w:sz="0" w:space="0" w:color="auto"/>
        <w:bottom w:val="none" w:sz="0" w:space="0" w:color="auto"/>
        <w:right w:val="none" w:sz="0" w:space="0" w:color="auto"/>
      </w:divBdr>
    </w:div>
    <w:div w:id="646981011">
      <w:bodyDiv w:val="1"/>
      <w:marLeft w:val="0"/>
      <w:marRight w:val="0"/>
      <w:marTop w:val="0"/>
      <w:marBottom w:val="0"/>
      <w:divBdr>
        <w:top w:val="none" w:sz="0" w:space="0" w:color="auto"/>
        <w:left w:val="none" w:sz="0" w:space="0" w:color="auto"/>
        <w:bottom w:val="none" w:sz="0" w:space="0" w:color="auto"/>
        <w:right w:val="none" w:sz="0" w:space="0" w:color="auto"/>
      </w:divBdr>
    </w:div>
    <w:div w:id="1157301654">
      <w:bodyDiv w:val="1"/>
      <w:marLeft w:val="0"/>
      <w:marRight w:val="0"/>
      <w:marTop w:val="0"/>
      <w:marBottom w:val="0"/>
      <w:divBdr>
        <w:top w:val="none" w:sz="0" w:space="0" w:color="auto"/>
        <w:left w:val="none" w:sz="0" w:space="0" w:color="auto"/>
        <w:bottom w:val="none" w:sz="0" w:space="0" w:color="auto"/>
        <w:right w:val="none" w:sz="0" w:space="0" w:color="auto"/>
      </w:divBdr>
    </w:div>
    <w:div w:id="1535312975">
      <w:bodyDiv w:val="1"/>
      <w:marLeft w:val="0"/>
      <w:marRight w:val="0"/>
      <w:marTop w:val="0"/>
      <w:marBottom w:val="0"/>
      <w:divBdr>
        <w:top w:val="none" w:sz="0" w:space="0" w:color="auto"/>
        <w:left w:val="none" w:sz="0" w:space="0" w:color="auto"/>
        <w:bottom w:val="none" w:sz="0" w:space="0" w:color="auto"/>
        <w:right w:val="none" w:sz="0" w:space="0" w:color="auto"/>
      </w:divBdr>
    </w:div>
    <w:div w:id="1832403786">
      <w:bodyDiv w:val="1"/>
      <w:marLeft w:val="0"/>
      <w:marRight w:val="0"/>
      <w:marTop w:val="0"/>
      <w:marBottom w:val="0"/>
      <w:divBdr>
        <w:top w:val="none" w:sz="0" w:space="0" w:color="auto"/>
        <w:left w:val="none" w:sz="0" w:space="0" w:color="auto"/>
        <w:bottom w:val="none" w:sz="0" w:space="0" w:color="auto"/>
        <w:right w:val="none" w:sz="0" w:space="0" w:color="auto"/>
      </w:divBdr>
    </w:div>
    <w:div w:id="19577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word/media/05288a36-dce4-4f6d-be1c-de955e8b4db5.jpeg" Id="Rd823588c3b3048cf"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1887</Words>
  <Characters>11328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Jedynak</dc:creator>
  <cp:keywords/>
  <cp:lastModifiedBy>Święcka Katarzyna</cp:lastModifiedBy>
  <cp:revision>2</cp:revision>
  <cp:lastPrinted>2010-12-15T09:14:00Z</cp:lastPrinted>
  <dcterms:created xsi:type="dcterms:W3CDTF">2022-04-19T09:52:00Z</dcterms:created>
  <dcterms:modified xsi:type="dcterms:W3CDTF">2022-04-19T09:52:00Z</dcterms:modified>
</cp:coreProperties>
</file>